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41" w:rsidRDefault="00CD270F" w:rsidP="000621AA">
      <w:pPr>
        <w:spacing w:line="276" w:lineRule="auto"/>
        <w:rPr>
          <w:rFonts w:asciiTheme="minorHAnsi" w:hAnsiTheme="minorHAnsi"/>
          <w:color w:val="000080"/>
        </w:rPr>
      </w:pPr>
      <w:r>
        <w:rPr>
          <w:rFonts w:asciiTheme="minorHAnsi" w:hAnsiTheme="minorHAnsi"/>
          <w:noProof/>
          <w:color w:val="000080"/>
        </w:rPr>
        <w:drawing>
          <wp:anchor distT="0" distB="0" distL="114300" distR="114300" simplePos="0" relativeHeight="251658240" behindDoc="1" locked="0" layoutInCell="1" allowOverlap="1">
            <wp:simplePos x="0" y="0"/>
            <wp:positionH relativeFrom="column">
              <wp:posOffset>3500120</wp:posOffset>
            </wp:positionH>
            <wp:positionV relativeFrom="paragraph">
              <wp:posOffset>88900</wp:posOffset>
            </wp:positionV>
            <wp:extent cx="2000250" cy="552450"/>
            <wp:effectExtent l="19050" t="0" r="0" b="0"/>
            <wp:wrapTight wrapText="bothSides">
              <wp:wrapPolygon edited="0">
                <wp:start x="-206" y="0"/>
                <wp:lineTo x="-206" y="20855"/>
                <wp:lineTo x="21600" y="20855"/>
                <wp:lineTo x="21600" y="0"/>
                <wp:lineTo x="-206"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00250" cy="552450"/>
                    </a:xfrm>
                    <a:prstGeom prst="rect">
                      <a:avLst/>
                    </a:prstGeom>
                    <a:noFill/>
                    <a:ln w="9525">
                      <a:noFill/>
                      <a:miter lim="800000"/>
                      <a:headEnd/>
                      <a:tailEnd/>
                    </a:ln>
                  </pic:spPr>
                </pic:pic>
              </a:graphicData>
            </a:graphic>
          </wp:anchor>
        </w:drawing>
      </w:r>
      <w:r>
        <w:rPr>
          <w:rFonts w:asciiTheme="minorHAnsi" w:hAnsiTheme="minorHAnsi"/>
          <w:noProof/>
          <w:color w:val="000080"/>
        </w:rPr>
        <w:drawing>
          <wp:inline distT="0" distB="0" distL="0" distR="0">
            <wp:extent cx="2223479" cy="752475"/>
            <wp:effectExtent l="19050" t="0" r="537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22254" cy="752060"/>
                    </a:xfrm>
                    <a:prstGeom prst="rect">
                      <a:avLst/>
                    </a:prstGeom>
                    <a:noFill/>
                    <a:ln w="9525">
                      <a:noFill/>
                      <a:miter lim="800000"/>
                      <a:headEnd/>
                      <a:tailEnd/>
                    </a:ln>
                  </pic:spPr>
                </pic:pic>
              </a:graphicData>
            </a:graphic>
          </wp:inline>
        </w:drawing>
      </w:r>
      <w:r w:rsidR="000C2BBF" w:rsidRPr="00315E44">
        <w:rPr>
          <w:rFonts w:asciiTheme="minorHAnsi" w:hAnsiTheme="minorHAnsi"/>
          <w:color w:val="000080"/>
        </w:rPr>
        <w:tab/>
      </w:r>
      <w:r w:rsidR="000C2BBF" w:rsidRPr="00315E44">
        <w:rPr>
          <w:rFonts w:asciiTheme="minorHAnsi" w:hAnsiTheme="minorHAnsi"/>
          <w:color w:val="000080"/>
        </w:rPr>
        <w:tab/>
      </w:r>
    </w:p>
    <w:p w:rsidR="00624E41" w:rsidRDefault="00624E41" w:rsidP="000621AA">
      <w:pPr>
        <w:spacing w:line="276" w:lineRule="auto"/>
        <w:rPr>
          <w:rFonts w:asciiTheme="minorHAnsi" w:hAnsiTheme="minorHAnsi"/>
          <w:color w:val="000080"/>
        </w:rPr>
      </w:pPr>
    </w:p>
    <w:p w:rsidR="00CC2F63" w:rsidRPr="00315E44" w:rsidRDefault="00CC2F63" w:rsidP="000621AA">
      <w:pPr>
        <w:spacing w:line="276" w:lineRule="auto"/>
        <w:rPr>
          <w:rFonts w:asciiTheme="minorHAnsi" w:hAnsiTheme="minorHAnsi" w:cs="Arial"/>
          <w:b/>
          <w:bCs/>
        </w:rPr>
      </w:pPr>
      <w:r w:rsidRPr="00315E44">
        <w:rPr>
          <w:rFonts w:asciiTheme="minorHAnsi" w:hAnsiTheme="minorHAnsi" w:cs="Arial"/>
          <w:b/>
          <w:bCs/>
        </w:rPr>
        <w:t xml:space="preserve">TÜRKİYE İHRACATÇILAR MECLİSİ  </w:t>
      </w:r>
      <w:r w:rsidR="000C2BBF" w:rsidRPr="00315E44">
        <w:rPr>
          <w:rFonts w:asciiTheme="minorHAnsi" w:hAnsiTheme="minorHAnsi" w:cs="Arial"/>
          <w:b/>
          <w:bCs/>
        </w:rPr>
        <w:tab/>
      </w:r>
      <w:r w:rsidR="000C2BBF" w:rsidRPr="00315E44">
        <w:rPr>
          <w:rFonts w:asciiTheme="minorHAnsi" w:hAnsiTheme="minorHAnsi" w:cs="Arial"/>
          <w:b/>
          <w:bCs/>
        </w:rPr>
        <w:tab/>
      </w:r>
      <w:r w:rsidR="00CD270F">
        <w:rPr>
          <w:rFonts w:asciiTheme="minorHAnsi" w:hAnsiTheme="minorHAnsi" w:cs="Arial"/>
          <w:b/>
          <w:bCs/>
        </w:rPr>
        <w:tab/>
      </w:r>
      <w:r w:rsidR="000C2BBF" w:rsidRPr="00315E44">
        <w:rPr>
          <w:rFonts w:asciiTheme="minorHAnsi" w:hAnsiTheme="minorHAnsi" w:cs="Arial"/>
          <w:b/>
          <w:bCs/>
        </w:rPr>
        <w:tab/>
      </w:r>
      <w:r w:rsidRPr="00315E44">
        <w:rPr>
          <w:rFonts w:asciiTheme="minorHAnsi" w:hAnsiTheme="minorHAnsi" w:cs="Arial"/>
          <w:b/>
          <w:bCs/>
        </w:rPr>
        <w:t>T. HALK BANKASI A.Ş.</w:t>
      </w:r>
    </w:p>
    <w:p w:rsidR="00CC2F63" w:rsidRPr="000B6A25" w:rsidRDefault="00CC2F63" w:rsidP="000621AA">
      <w:pPr>
        <w:spacing w:line="276" w:lineRule="auto"/>
        <w:rPr>
          <w:rFonts w:asciiTheme="minorHAnsi" w:hAnsiTheme="minorHAnsi" w:cs="Arial"/>
          <w:sz w:val="22"/>
        </w:rPr>
      </w:pPr>
    </w:p>
    <w:p w:rsidR="001727D9" w:rsidRPr="00624E41" w:rsidRDefault="006D038C" w:rsidP="000621AA">
      <w:pPr>
        <w:spacing w:line="276" w:lineRule="auto"/>
        <w:jc w:val="center"/>
        <w:rPr>
          <w:rFonts w:asciiTheme="minorHAnsi" w:hAnsiTheme="minorHAnsi" w:cs="Arial"/>
          <w:b/>
          <w:bCs/>
          <w:sz w:val="28"/>
        </w:rPr>
      </w:pPr>
      <w:r w:rsidRPr="00161327">
        <w:rPr>
          <w:rFonts w:asciiTheme="minorHAnsi" w:hAnsiTheme="minorHAnsi" w:cs="Arial"/>
          <w:b/>
          <w:bCs/>
          <w:sz w:val="28"/>
        </w:rPr>
        <w:t>2023</w:t>
      </w:r>
      <w:r w:rsidR="000B6A25" w:rsidRPr="00161327">
        <w:rPr>
          <w:rFonts w:asciiTheme="minorHAnsi" w:hAnsiTheme="minorHAnsi" w:cs="Arial"/>
          <w:b/>
          <w:bCs/>
          <w:sz w:val="28"/>
        </w:rPr>
        <w:t>,</w:t>
      </w:r>
      <w:r w:rsidRPr="00161327">
        <w:rPr>
          <w:rFonts w:asciiTheme="minorHAnsi" w:hAnsiTheme="minorHAnsi" w:cs="Arial"/>
          <w:b/>
          <w:bCs/>
          <w:sz w:val="28"/>
        </w:rPr>
        <w:t xml:space="preserve"> HEDEF 500 MİLYAR DOLAR</w:t>
      </w:r>
      <w:r w:rsidR="000B6A25" w:rsidRPr="00161327">
        <w:rPr>
          <w:rFonts w:asciiTheme="minorHAnsi" w:hAnsiTheme="minorHAnsi" w:cs="Arial"/>
          <w:b/>
          <w:bCs/>
          <w:sz w:val="28"/>
        </w:rPr>
        <w:br/>
      </w:r>
      <w:r w:rsidRPr="00624E41">
        <w:rPr>
          <w:rFonts w:asciiTheme="minorHAnsi" w:hAnsiTheme="minorHAnsi" w:cs="Arial"/>
          <w:b/>
          <w:bCs/>
          <w:sz w:val="28"/>
        </w:rPr>
        <w:t xml:space="preserve"> </w:t>
      </w:r>
      <w:r w:rsidR="001727D9" w:rsidRPr="00624E41">
        <w:rPr>
          <w:rFonts w:asciiTheme="minorHAnsi" w:hAnsiTheme="minorHAnsi" w:cs="Arial"/>
          <w:b/>
          <w:bCs/>
          <w:sz w:val="28"/>
        </w:rPr>
        <w:t xml:space="preserve">KOBİ </w:t>
      </w:r>
      <w:r w:rsidR="003A3783" w:rsidRPr="00624E41">
        <w:rPr>
          <w:rFonts w:asciiTheme="minorHAnsi" w:hAnsiTheme="minorHAnsi" w:cs="Arial"/>
          <w:b/>
          <w:bCs/>
          <w:sz w:val="28"/>
        </w:rPr>
        <w:t>İHRACAT</w:t>
      </w:r>
      <w:r w:rsidR="001727D9" w:rsidRPr="00624E41">
        <w:rPr>
          <w:rFonts w:asciiTheme="minorHAnsi" w:hAnsiTheme="minorHAnsi" w:cs="Arial"/>
          <w:b/>
          <w:bCs/>
          <w:sz w:val="28"/>
        </w:rPr>
        <w:t xml:space="preserve"> SEFERBERLİĞİ </w:t>
      </w:r>
      <w:r w:rsidR="000B6A25">
        <w:rPr>
          <w:rFonts w:asciiTheme="minorHAnsi" w:hAnsiTheme="minorHAnsi" w:cs="Arial"/>
          <w:b/>
          <w:bCs/>
          <w:sz w:val="28"/>
        </w:rPr>
        <w:t xml:space="preserve">İŞBİRLİĞİ </w:t>
      </w:r>
      <w:r w:rsidR="001727D9" w:rsidRPr="00624E41">
        <w:rPr>
          <w:rFonts w:asciiTheme="minorHAnsi" w:hAnsiTheme="minorHAnsi" w:cs="Arial"/>
          <w:b/>
          <w:bCs/>
          <w:sz w:val="28"/>
        </w:rPr>
        <w:t xml:space="preserve">PROTOKOLÜ </w:t>
      </w:r>
    </w:p>
    <w:p w:rsidR="003A3783" w:rsidRPr="00315E44" w:rsidRDefault="003A3783" w:rsidP="000621AA">
      <w:pPr>
        <w:spacing w:line="276" w:lineRule="auto"/>
        <w:rPr>
          <w:rFonts w:asciiTheme="minorHAnsi" w:hAnsiTheme="minorHAnsi" w:cs="Arial"/>
        </w:rPr>
      </w:pPr>
      <w:r w:rsidRPr="00315E44">
        <w:rPr>
          <w:rFonts w:asciiTheme="minorHAnsi" w:hAnsiTheme="minorHAnsi" w:cs="Arial"/>
        </w:rPr>
        <w:t xml:space="preserve">  </w:t>
      </w:r>
    </w:p>
    <w:p w:rsidR="00254CD1" w:rsidRPr="00226973" w:rsidRDefault="00254CD1" w:rsidP="001D1C38">
      <w:pPr>
        <w:ind w:left="34" w:hanging="34"/>
        <w:jc w:val="both"/>
        <w:rPr>
          <w:rFonts w:asciiTheme="minorHAnsi" w:hAnsiTheme="minorHAnsi" w:cs="Arial"/>
        </w:rPr>
      </w:pPr>
      <w:r w:rsidRPr="00226973">
        <w:rPr>
          <w:rFonts w:asciiTheme="minorHAnsi" w:hAnsiTheme="minorHAnsi" w:cs="Arial"/>
        </w:rPr>
        <w:t>Bir tarafta 2.Cadde No:63</w:t>
      </w:r>
      <w:r w:rsidR="000621AA">
        <w:rPr>
          <w:rFonts w:asciiTheme="minorHAnsi" w:hAnsiTheme="minorHAnsi" w:cs="Arial"/>
        </w:rPr>
        <w:t>,</w:t>
      </w:r>
      <w:r w:rsidRPr="00226973">
        <w:rPr>
          <w:rFonts w:asciiTheme="minorHAnsi" w:hAnsiTheme="minorHAnsi" w:cs="Arial"/>
        </w:rPr>
        <w:t xml:space="preserve"> 06520 ANKARA adresindeki Türkiye </w:t>
      </w:r>
      <w:r w:rsidR="000621AA">
        <w:rPr>
          <w:rFonts w:asciiTheme="minorHAnsi" w:hAnsiTheme="minorHAnsi" w:cs="Arial"/>
        </w:rPr>
        <w:t xml:space="preserve">Halk Bankası A.Ş. (kısaca Banka </w:t>
      </w:r>
      <w:r w:rsidRPr="00226973">
        <w:rPr>
          <w:rFonts w:asciiTheme="minorHAnsi" w:hAnsiTheme="minorHAnsi" w:cs="Arial"/>
        </w:rPr>
        <w:t>olarak anılacaktır.) diğer tarafta,</w:t>
      </w:r>
      <w:r w:rsidRPr="00254CD1">
        <w:rPr>
          <w:rFonts w:asciiTheme="minorHAnsi" w:hAnsiTheme="minorHAnsi" w:cs="Arial"/>
        </w:rPr>
        <w:t xml:space="preserve"> </w:t>
      </w:r>
      <w:r w:rsidR="000621AA">
        <w:rPr>
          <w:rFonts w:asciiTheme="minorHAnsi" w:hAnsiTheme="minorHAnsi" w:cs="Arial"/>
        </w:rPr>
        <w:t>Dış Ticaret Kompleksi B Blok 10</w:t>
      </w:r>
      <w:r w:rsidRPr="00315E44">
        <w:rPr>
          <w:rFonts w:asciiTheme="minorHAnsi" w:hAnsiTheme="minorHAnsi" w:cs="Arial"/>
        </w:rPr>
        <w:t>. Kat</w:t>
      </w:r>
      <w:r w:rsidR="000621AA">
        <w:rPr>
          <w:rFonts w:asciiTheme="minorHAnsi" w:hAnsiTheme="minorHAnsi" w:cs="Arial"/>
        </w:rPr>
        <w:t>,</w:t>
      </w:r>
      <w:r w:rsidRPr="00315E44">
        <w:rPr>
          <w:rFonts w:asciiTheme="minorHAnsi" w:hAnsiTheme="minorHAnsi" w:cs="Arial"/>
        </w:rPr>
        <w:t xml:space="preserve"> Sanayi Caddesi Yenibosna/İSTANBUL adresinde mukim Türkiye İhracatçılar Meclisi</w:t>
      </w:r>
      <w:r w:rsidRPr="00226973">
        <w:rPr>
          <w:rFonts w:asciiTheme="minorHAnsi" w:hAnsiTheme="minorHAnsi" w:cs="Arial"/>
        </w:rPr>
        <w:t xml:space="preserve"> (kısaca TİM  olarak anılacaktır) aşağıda belirtilen hususlarda mutabakata varmışlardır.</w:t>
      </w:r>
    </w:p>
    <w:p w:rsidR="00254CD1" w:rsidRPr="006E3C18" w:rsidRDefault="00254CD1" w:rsidP="001D1C38">
      <w:pPr>
        <w:pStyle w:val="GvdeMetni"/>
        <w:rPr>
          <w:sz w:val="24"/>
        </w:rPr>
      </w:pPr>
    </w:p>
    <w:p w:rsidR="001D1C38" w:rsidRDefault="00451FA0" w:rsidP="001D1C38">
      <w:pPr>
        <w:pStyle w:val="GvdeMetni"/>
        <w:rPr>
          <w:rFonts w:asciiTheme="minorHAnsi" w:hAnsiTheme="minorHAnsi" w:cs="Arial"/>
          <w:b/>
          <w:sz w:val="24"/>
        </w:rPr>
      </w:pPr>
      <w:r>
        <w:rPr>
          <w:rFonts w:asciiTheme="minorHAnsi" w:hAnsiTheme="minorHAnsi" w:cs="Arial"/>
          <w:b/>
          <w:sz w:val="24"/>
        </w:rPr>
        <w:t>Madde 1-Tanımlar</w:t>
      </w:r>
    </w:p>
    <w:p w:rsidR="001D1C38" w:rsidRDefault="001D1C38" w:rsidP="001D1C38">
      <w:pPr>
        <w:pStyle w:val="GvdeMetni"/>
        <w:rPr>
          <w:rFonts w:asciiTheme="minorHAnsi" w:hAnsiTheme="minorHAnsi" w:cs="Arial"/>
          <w:b/>
          <w:sz w:val="24"/>
        </w:rPr>
      </w:pPr>
    </w:p>
    <w:p w:rsidR="00254CD1" w:rsidRPr="00226973" w:rsidRDefault="00254CD1" w:rsidP="001D1C38">
      <w:pPr>
        <w:pStyle w:val="GvdeMetni"/>
        <w:rPr>
          <w:rFonts w:asciiTheme="minorHAnsi" w:hAnsiTheme="minorHAnsi" w:cs="Arial"/>
          <w:sz w:val="24"/>
        </w:rPr>
      </w:pPr>
      <w:r w:rsidRPr="00226973">
        <w:rPr>
          <w:rFonts w:asciiTheme="minorHAnsi" w:hAnsiTheme="minorHAnsi" w:cs="Arial"/>
          <w:sz w:val="24"/>
        </w:rPr>
        <w:t>Bu protokolde kullanılan;</w:t>
      </w:r>
    </w:p>
    <w:p w:rsidR="00254CD1" w:rsidRPr="00226973" w:rsidRDefault="00254CD1" w:rsidP="001D1C38">
      <w:pPr>
        <w:pStyle w:val="GvdeMetni"/>
        <w:rPr>
          <w:rFonts w:asciiTheme="minorHAnsi" w:hAnsiTheme="minorHAnsi" w:cs="Arial"/>
          <w:sz w:val="24"/>
        </w:rPr>
      </w:pPr>
      <w:r w:rsidRPr="00226973">
        <w:rPr>
          <w:rFonts w:asciiTheme="minorHAnsi" w:hAnsiTheme="minorHAnsi" w:cs="Arial"/>
          <w:b/>
          <w:sz w:val="24"/>
        </w:rPr>
        <w:t>Banka</w:t>
      </w:r>
      <w:r w:rsidR="00033922">
        <w:rPr>
          <w:rFonts w:asciiTheme="minorHAnsi" w:hAnsiTheme="minorHAnsi" w:cs="Arial"/>
          <w:b/>
          <w:sz w:val="24"/>
        </w:rPr>
        <w:tab/>
      </w:r>
      <w:r w:rsidR="00033922">
        <w:rPr>
          <w:rFonts w:asciiTheme="minorHAnsi" w:hAnsiTheme="minorHAnsi" w:cs="Arial"/>
          <w:b/>
          <w:sz w:val="24"/>
        </w:rPr>
        <w:tab/>
      </w:r>
      <w:r w:rsidR="00226973" w:rsidRPr="00226973">
        <w:rPr>
          <w:rFonts w:asciiTheme="minorHAnsi" w:hAnsiTheme="minorHAnsi" w:cs="Arial"/>
          <w:b/>
          <w:sz w:val="24"/>
        </w:rPr>
        <w:t>:</w:t>
      </w:r>
      <w:r w:rsidR="00226973" w:rsidRPr="00226973">
        <w:rPr>
          <w:rFonts w:asciiTheme="minorHAnsi" w:hAnsiTheme="minorHAnsi" w:cs="Arial"/>
          <w:sz w:val="24"/>
        </w:rPr>
        <w:t xml:space="preserve"> </w:t>
      </w:r>
      <w:r w:rsidRPr="00226973">
        <w:rPr>
          <w:rFonts w:asciiTheme="minorHAnsi" w:hAnsiTheme="minorHAnsi" w:cs="Arial"/>
          <w:sz w:val="24"/>
        </w:rPr>
        <w:t>T</w:t>
      </w:r>
      <w:r w:rsidR="00226973" w:rsidRPr="00226973">
        <w:rPr>
          <w:rFonts w:asciiTheme="minorHAnsi" w:hAnsiTheme="minorHAnsi" w:cs="Arial"/>
          <w:sz w:val="24"/>
        </w:rPr>
        <w:t>ürkiye Halk Bankası A.Ş.’yi</w:t>
      </w:r>
    </w:p>
    <w:p w:rsidR="00226973" w:rsidRPr="00226973" w:rsidRDefault="00226973" w:rsidP="001D1C38">
      <w:pPr>
        <w:pStyle w:val="GvdeMetni"/>
        <w:rPr>
          <w:rFonts w:asciiTheme="minorHAnsi" w:hAnsiTheme="minorHAnsi" w:cs="Arial"/>
          <w:sz w:val="24"/>
        </w:rPr>
      </w:pPr>
      <w:r w:rsidRPr="00226973">
        <w:rPr>
          <w:rFonts w:asciiTheme="minorHAnsi" w:hAnsiTheme="minorHAnsi" w:cs="Arial"/>
          <w:b/>
          <w:sz w:val="24"/>
        </w:rPr>
        <w:t>TİM</w:t>
      </w:r>
      <w:r w:rsidR="00033922">
        <w:rPr>
          <w:rFonts w:asciiTheme="minorHAnsi" w:hAnsiTheme="minorHAnsi" w:cs="Arial"/>
          <w:b/>
          <w:sz w:val="24"/>
        </w:rPr>
        <w:tab/>
      </w:r>
      <w:r w:rsidR="00033922">
        <w:rPr>
          <w:rFonts w:asciiTheme="minorHAnsi" w:hAnsiTheme="minorHAnsi" w:cs="Arial"/>
          <w:b/>
          <w:sz w:val="24"/>
        </w:rPr>
        <w:tab/>
      </w:r>
      <w:r w:rsidRPr="00226973">
        <w:rPr>
          <w:rFonts w:asciiTheme="minorHAnsi" w:hAnsiTheme="minorHAnsi" w:cs="Arial"/>
          <w:b/>
          <w:sz w:val="24"/>
        </w:rPr>
        <w:t>:</w:t>
      </w:r>
      <w:r w:rsidRPr="00226973">
        <w:rPr>
          <w:rFonts w:asciiTheme="minorHAnsi" w:hAnsiTheme="minorHAnsi" w:cs="Arial"/>
          <w:sz w:val="24"/>
        </w:rPr>
        <w:t xml:space="preserve"> Türkiye İhracatçılar Meclisi’ni</w:t>
      </w:r>
    </w:p>
    <w:p w:rsidR="00254CD1" w:rsidRPr="00226973" w:rsidRDefault="00254CD1" w:rsidP="001D1C38">
      <w:pPr>
        <w:pStyle w:val="GvdeMetni"/>
        <w:rPr>
          <w:rFonts w:asciiTheme="minorHAnsi" w:hAnsiTheme="minorHAnsi" w:cs="Arial"/>
          <w:sz w:val="24"/>
        </w:rPr>
      </w:pPr>
      <w:r w:rsidRPr="00226973">
        <w:rPr>
          <w:rFonts w:asciiTheme="minorHAnsi" w:hAnsiTheme="minorHAnsi" w:cs="Arial"/>
          <w:b/>
          <w:sz w:val="24"/>
        </w:rPr>
        <w:t>Üye</w:t>
      </w:r>
      <w:r w:rsidR="00033922">
        <w:rPr>
          <w:rFonts w:asciiTheme="minorHAnsi" w:hAnsiTheme="minorHAnsi" w:cs="Arial"/>
          <w:b/>
          <w:sz w:val="24"/>
        </w:rPr>
        <w:tab/>
      </w:r>
      <w:r w:rsidR="00033922">
        <w:rPr>
          <w:rFonts w:asciiTheme="minorHAnsi" w:hAnsiTheme="minorHAnsi" w:cs="Arial"/>
          <w:b/>
          <w:sz w:val="24"/>
        </w:rPr>
        <w:tab/>
      </w:r>
      <w:r w:rsidR="00226973" w:rsidRPr="00226973">
        <w:rPr>
          <w:rFonts w:asciiTheme="minorHAnsi" w:hAnsiTheme="minorHAnsi" w:cs="Arial"/>
          <w:b/>
          <w:sz w:val="24"/>
        </w:rPr>
        <w:t>:</w:t>
      </w:r>
      <w:r w:rsidR="00226973" w:rsidRPr="00226973">
        <w:rPr>
          <w:rFonts w:asciiTheme="minorHAnsi" w:hAnsiTheme="minorHAnsi" w:cs="Arial"/>
          <w:sz w:val="24"/>
        </w:rPr>
        <w:t xml:space="preserve"> </w:t>
      </w:r>
      <w:r w:rsidR="001727D9">
        <w:rPr>
          <w:rFonts w:asciiTheme="minorHAnsi" w:hAnsiTheme="minorHAnsi" w:cs="Arial"/>
          <w:sz w:val="24"/>
        </w:rPr>
        <w:t xml:space="preserve">KOBİ tanımına uygun </w:t>
      </w:r>
      <w:r w:rsidR="00226973" w:rsidRPr="00226973">
        <w:rPr>
          <w:rFonts w:asciiTheme="minorHAnsi" w:hAnsiTheme="minorHAnsi" w:cs="Arial"/>
          <w:sz w:val="24"/>
        </w:rPr>
        <w:t>TİM</w:t>
      </w:r>
      <w:r w:rsidR="008438F8">
        <w:rPr>
          <w:rFonts w:asciiTheme="minorHAnsi" w:hAnsiTheme="minorHAnsi" w:cs="Arial"/>
          <w:sz w:val="24"/>
        </w:rPr>
        <w:t xml:space="preserve"> çatısı altındaki ihracatçı birliklerinin</w:t>
      </w:r>
      <w:r w:rsidRPr="00226973">
        <w:rPr>
          <w:rFonts w:asciiTheme="minorHAnsi" w:hAnsiTheme="minorHAnsi" w:cs="Arial"/>
          <w:sz w:val="24"/>
        </w:rPr>
        <w:t xml:space="preserve"> Üyelerini</w:t>
      </w:r>
    </w:p>
    <w:p w:rsidR="00226973" w:rsidRPr="00226973" w:rsidRDefault="00254CD1" w:rsidP="001D1C38">
      <w:pPr>
        <w:pStyle w:val="GvdeMetni"/>
        <w:rPr>
          <w:rFonts w:asciiTheme="minorHAnsi" w:hAnsiTheme="minorHAnsi" w:cs="Arial"/>
          <w:sz w:val="24"/>
        </w:rPr>
      </w:pPr>
      <w:r w:rsidRPr="00226973">
        <w:rPr>
          <w:rFonts w:asciiTheme="minorHAnsi" w:hAnsiTheme="minorHAnsi" w:cs="Arial"/>
          <w:b/>
          <w:sz w:val="24"/>
        </w:rPr>
        <w:t>Kredi</w:t>
      </w:r>
      <w:r w:rsidR="00033922">
        <w:rPr>
          <w:rFonts w:asciiTheme="minorHAnsi" w:hAnsiTheme="minorHAnsi" w:cs="Arial"/>
          <w:b/>
          <w:sz w:val="24"/>
        </w:rPr>
        <w:tab/>
      </w:r>
      <w:r w:rsidR="00033922">
        <w:rPr>
          <w:rFonts w:asciiTheme="minorHAnsi" w:hAnsiTheme="minorHAnsi" w:cs="Arial"/>
          <w:b/>
          <w:sz w:val="24"/>
        </w:rPr>
        <w:tab/>
      </w:r>
      <w:r w:rsidR="00226973" w:rsidRPr="00226973">
        <w:rPr>
          <w:rFonts w:asciiTheme="minorHAnsi" w:hAnsiTheme="minorHAnsi" w:cs="Arial"/>
          <w:b/>
          <w:sz w:val="24"/>
        </w:rPr>
        <w:t>:</w:t>
      </w:r>
      <w:r w:rsidRPr="00226973">
        <w:rPr>
          <w:rFonts w:asciiTheme="minorHAnsi" w:hAnsiTheme="minorHAnsi" w:cs="Arial"/>
          <w:sz w:val="24"/>
        </w:rPr>
        <w:t xml:space="preserve"> BANKA, usul ve mevzuatı dahilinde açılması mümkün olan nakit ve  gayrinakit kredileri</w:t>
      </w:r>
    </w:p>
    <w:p w:rsidR="00226973" w:rsidRPr="00226973" w:rsidRDefault="00226973" w:rsidP="001D1C38">
      <w:pPr>
        <w:pStyle w:val="GvdeMetni"/>
        <w:rPr>
          <w:rFonts w:asciiTheme="minorHAnsi" w:hAnsiTheme="minorHAnsi" w:cs="Arial"/>
          <w:sz w:val="24"/>
        </w:rPr>
      </w:pPr>
      <w:r w:rsidRPr="00226973">
        <w:rPr>
          <w:rFonts w:asciiTheme="minorHAnsi" w:hAnsiTheme="minorHAnsi" w:cs="Arial"/>
          <w:b/>
          <w:sz w:val="24"/>
        </w:rPr>
        <w:t>Forward</w:t>
      </w:r>
      <w:r w:rsidR="00033922">
        <w:rPr>
          <w:rFonts w:asciiTheme="minorHAnsi" w:hAnsiTheme="minorHAnsi" w:cs="Arial"/>
          <w:b/>
          <w:sz w:val="24"/>
        </w:rPr>
        <w:tab/>
      </w:r>
      <w:r w:rsidRPr="00226973">
        <w:rPr>
          <w:rFonts w:asciiTheme="minorHAnsi" w:hAnsiTheme="minorHAnsi" w:cs="Arial"/>
          <w:b/>
          <w:sz w:val="24"/>
        </w:rPr>
        <w:t>:</w:t>
      </w:r>
      <w:r w:rsidR="001727D9">
        <w:rPr>
          <w:rFonts w:asciiTheme="minorHAnsi" w:hAnsiTheme="minorHAnsi" w:cs="Arial"/>
          <w:sz w:val="24"/>
        </w:rPr>
        <w:t xml:space="preserve"> İ</w:t>
      </w:r>
      <w:r w:rsidRPr="00226973">
        <w:rPr>
          <w:rFonts w:asciiTheme="minorHAnsi" w:hAnsiTheme="minorHAnsi" w:cs="Arial"/>
          <w:sz w:val="24"/>
        </w:rPr>
        <w:t>leri bir tarihte teslimi söz</w:t>
      </w:r>
      <w:r w:rsidR="00033922">
        <w:rPr>
          <w:rFonts w:asciiTheme="minorHAnsi" w:hAnsiTheme="minorHAnsi" w:cs="Arial"/>
          <w:sz w:val="24"/>
        </w:rPr>
        <w:t xml:space="preserve"> </w:t>
      </w:r>
      <w:r w:rsidRPr="00226973">
        <w:rPr>
          <w:rFonts w:asciiTheme="minorHAnsi" w:hAnsiTheme="minorHAnsi" w:cs="Arial"/>
          <w:sz w:val="24"/>
        </w:rPr>
        <w:t>konusu olacak döviz tutarının vadesi, miktarı ve fiyatının taraflarca bugünden belirlenerek sözleşmeye bağlanması işlemidir.</w:t>
      </w:r>
    </w:p>
    <w:p w:rsidR="00226973" w:rsidRPr="00226973" w:rsidRDefault="00226973" w:rsidP="001D1C38">
      <w:pPr>
        <w:pStyle w:val="GvdeMetni"/>
        <w:rPr>
          <w:rFonts w:asciiTheme="minorHAnsi" w:hAnsiTheme="minorHAnsi" w:cs="Arial"/>
          <w:sz w:val="24"/>
        </w:rPr>
      </w:pPr>
      <w:r w:rsidRPr="00226973">
        <w:rPr>
          <w:rFonts w:asciiTheme="minorHAnsi" w:hAnsiTheme="minorHAnsi" w:cs="Arial"/>
          <w:b/>
          <w:sz w:val="24"/>
        </w:rPr>
        <w:t>Başlangıç Teminatı:</w:t>
      </w:r>
      <w:r w:rsidRPr="00226973">
        <w:rPr>
          <w:rFonts w:asciiTheme="minorHAnsi" w:hAnsiTheme="minorHAnsi" w:cs="Arial"/>
          <w:sz w:val="24"/>
        </w:rPr>
        <w:t xml:space="preserve"> Bir forward işlem yapabilmek için müşteri tarafından bankaya teminat olarak verilmesi gereken tutardır. </w:t>
      </w:r>
    </w:p>
    <w:p w:rsidR="00226973" w:rsidRPr="00226973" w:rsidRDefault="00226973" w:rsidP="001D1C38">
      <w:pPr>
        <w:pStyle w:val="GvdeMetni"/>
        <w:rPr>
          <w:rFonts w:asciiTheme="minorHAnsi" w:hAnsiTheme="minorHAnsi" w:cs="Arial"/>
          <w:sz w:val="24"/>
        </w:rPr>
      </w:pPr>
      <w:r w:rsidRPr="00226973">
        <w:rPr>
          <w:rFonts w:asciiTheme="minorHAnsi" w:hAnsiTheme="minorHAnsi" w:cs="Arial"/>
          <w:b/>
          <w:sz w:val="24"/>
        </w:rPr>
        <w:t>Sürdürme Teminatı:</w:t>
      </w:r>
      <w:r w:rsidRPr="00226973">
        <w:rPr>
          <w:rFonts w:asciiTheme="minorHAnsi" w:hAnsiTheme="minorHAnsi" w:cs="Arial"/>
          <w:sz w:val="24"/>
        </w:rPr>
        <w:t xml:space="preserve"> Başlangıç teminatının, vade süresi içerisinde zarar nedeniyle azalabileceği eşik seviyeye sürdürme teminatı</w:t>
      </w:r>
      <w:r w:rsidR="00033922">
        <w:rPr>
          <w:rFonts w:asciiTheme="minorHAnsi" w:hAnsiTheme="minorHAnsi" w:cs="Arial"/>
          <w:sz w:val="24"/>
        </w:rPr>
        <w:t xml:space="preserve">dır. </w:t>
      </w:r>
    </w:p>
    <w:p w:rsidR="00226973" w:rsidRPr="00226973" w:rsidRDefault="00226973" w:rsidP="001D1C38">
      <w:pPr>
        <w:pStyle w:val="GvdeMetni"/>
        <w:rPr>
          <w:rFonts w:asciiTheme="minorHAnsi" w:hAnsiTheme="minorHAnsi" w:cs="Arial"/>
          <w:sz w:val="24"/>
        </w:rPr>
      </w:pPr>
    </w:p>
    <w:p w:rsidR="00254CD1" w:rsidRDefault="00254CD1" w:rsidP="001D1C38">
      <w:pPr>
        <w:pStyle w:val="GvdeMetni"/>
        <w:rPr>
          <w:rFonts w:asciiTheme="minorHAnsi" w:hAnsiTheme="minorHAnsi" w:cs="Arial"/>
          <w:sz w:val="24"/>
        </w:rPr>
      </w:pPr>
      <w:r w:rsidRPr="00226973">
        <w:rPr>
          <w:rFonts w:asciiTheme="minorHAnsi" w:hAnsiTheme="minorHAnsi" w:cs="Arial"/>
          <w:sz w:val="24"/>
        </w:rPr>
        <w:t xml:space="preserve">ifade etmektedir. </w:t>
      </w:r>
    </w:p>
    <w:p w:rsidR="001727D9" w:rsidRDefault="001727D9" w:rsidP="001D1C38">
      <w:pPr>
        <w:pStyle w:val="GvdeMetni"/>
        <w:rPr>
          <w:rFonts w:asciiTheme="minorHAnsi" w:hAnsiTheme="minorHAnsi" w:cs="Arial"/>
          <w:sz w:val="24"/>
        </w:rPr>
      </w:pPr>
    </w:p>
    <w:p w:rsidR="001D1C38" w:rsidRDefault="009769CA" w:rsidP="001D1C38">
      <w:pPr>
        <w:pStyle w:val="GvdeMetni"/>
        <w:rPr>
          <w:rFonts w:asciiTheme="minorHAnsi" w:hAnsiTheme="minorHAnsi" w:cs="Arial"/>
          <w:b/>
          <w:sz w:val="24"/>
        </w:rPr>
      </w:pPr>
      <w:r w:rsidRPr="00451FA0">
        <w:rPr>
          <w:rFonts w:asciiTheme="minorHAnsi" w:hAnsiTheme="minorHAnsi" w:cs="Arial"/>
          <w:b/>
          <w:sz w:val="24"/>
        </w:rPr>
        <w:t>Madde 2- Konu ve Kapsam</w:t>
      </w:r>
    </w:p>
    <w:p w:rsidR="001D1C38" w:rsidRDefault="001D1C38" w:rsidP="001D1C38">
      <w:pPr>
        <w:pStyle w:val="GvdeMetni"/>
        <w:rPr>
          <w:rFonts w:asciiTheme="minorHAnsi" w:hAnsiTheme="minorHAnsi" w:cs="Arial"/>
          <w:b/>
          <w:sz w:val="24"/>
        </w:rPr>
      </w:pPr>
    </w:p>
    <w:p w:rsidR="00033922" w:rsidRPr="00033922" w:rsidRDefault="00033922" w:rsidP="001D1C38">
      <w:pPr>
        <w:pStyle w:val="GvdeMetni"/>
        <w:rPr>
          <w:rFonts w:asciiTheme="minorHAnsi" w:hAnsiTheme="minorHAnsi" w:cs="Arial"/>
          <w:sz w:val="24"/>
        </w:rPr>
      </w:pPr>
      <w:r w:rsidRPr="00033922">
        <w:rPr>
          <w:rFonts w:asciiTheme="minorHAnsi" w:hAnsiTheme="minorHAnsi" w:cs="Arial"/>
          <w:sz w:val="24"/>
        </w:rPr>
        <w:t>13 Haziran 2012 tarihli ve 28332 sayılı Resmi Gazetede yayınlanarak yürürlüğe giren “2023 Türkiye İhracat Stratejisi ve Eylem Planında” 19 stratejik hedef bulunmaktadır. 15 nolu stratejik hedef “Finansal Enstrümanların ve Ticaret Destek Araçlarının Arttırılması ve Verimli Kullanımının Sağlanması”nı kapsamaktadır. Bu hedefler ihracatçılarımıza sağlanan finansman olanaklarının artırılmasına verilen önem</w:t>
      </w:r>
      <w:r w:rsidR="000B6A25">
        <w:rPr>
          <w:rFonts w:asciiTheme="minorHAnsi" w:hAnsiTheme="minorHAnsi" w:cs="Arial"/>
          <w:sz w:val="24"/>
        </w:rPr>
        <w:t>e</w:t>
      </w:r>
      <w:r w:rsidRPr="00033922">
        <w:rPr>
          <w:rFonts w:asciiTheme="minorHAnsi" w:hAnsiTheme="minorHAnsi" w:cs="Arial"/>
          <w:sz w:val="24"/>
        </w:rPr>
        <w:t xml:space="preserve"> işaret etmektedir. </w:t>
      </w:r>
    </w:p>
    <w:p w:rsidR="00033922" w:rsidRPr="00033922" w:rsidRDefault="00033922" w:rsidP="001D1C38">
      <w:pPr>
        <w:pStyle w:val="GvdeMetni"/>
        <w:rPr>
          <w:rFonts w:asciiTheme="minorHAnsi" w:hAnsiTheme="minorHAnsi" w:cs="Arial"/>
          <w:sz w:val="24"/>
        </w:rPr>
      </w:pPr>
    </w:p>
    <w:p w:rsidR="001727D9" w:rsidRPr="00343813" w:rsidRDefault="001727D9" w:rsidP="001D1C38">
      <w:pPr>
        <w:pStyle w:val="GvdeMetni"/>
        <w:rPr>
          <w:rFonts w:asciiTheme="minorHAnsi" w:hAnsiTheme="minorHAnsi" w:cs="Arial"/>
          <w:sz w:val="24"/>
        </w:rPr>
      </w:pPr>
      <w:r w:rsidRPr="00343813">
        <w:rPr>
          <w:rFonts w:asciiTheme="minorHAnsi" w:hAnsiTheme="minorHAnsi" w:cs="Arial"/>
          <w:sz w:val="24"/>
        </w:rPr>
        <w:t>TİM</w:t>
      </w:r>
      <w:r w:rsidR="006A1F42" w:rsidRPr="006A1F42">
        <w:rPr>
          <w:rFonts w:asciiTheme="minorHAnsi" w:hAnsiTheme="minorHAnsi" w:cs="Arial"/>
          <w:sz w:val="24"/>
        </w:rPr>
        <w:t xml:space="preserve"> </w:t>
      </w:r>
      <w:r w:rsidR="006A1F42">
        <w:rPr>
          <w:rFonts w:asciiTheme="minorHAnsi" w:hAnsiTheme="minorHAnsi" w:cs="Arial"/>
          <w:sz w:val="24"/>
        </w:rPr>
        <w:t>çatısı altındaki ihracatçı birliklerinin</w:t>
      </w:r>
      <w:r w:rsidRPr="00343813">
        <w:rPr>
          <w:rFonts w:asciiTheme="minorHAnsi" w:hAnsiTheme="minorHAnsi" w:cs="Arial"/>
          <w:sz w:val="24"/>
        </w:rPr>
        <w:t xml:space="preserve"> üyelerine, ihracat taahhütlü </w:t>
      </w:r>
      <w:r w:rsidR="009769CA" w:rsidRPr="00343813">
        <w:rPr>
          <w:rFonts w:asciiTheme="minorHAnsi" w:hAnsiTheme="minorHAnsi" w:cs="Arial"/>
          <w:sz w:val="24"/>
        </w:rPr>
        <w:t>TL/</w:t>
      </w:r>
      <w:r w:rsidRPr="00343813">
        <w:rPr>
          <w:rFonts w:asciiTheme="minorHAnsi" w:hAnsiTheme="minorHAnsi" w:cs="Arial"/>
          <w:sz w:val="24"/>
        </w:rPr>
        <w:t xml:space="preserve">döviz kredisi, </w:t>
      </w:r>
      <w:r w:rsidR="009769CA" w:rsidRPr="00343813">
        <w:rPr>
          <w:rFonts w:asciiTheme="minorHAnsi" w:hAnsiTheme="minorHAnsi" w:cs="Arial"/>
          <w:sz w:val="24"/>
        </w:rPr>
        <w:t>komple yeni yatırı</w:t>
      </w:r>
      <w:r w:rsidR="00033922">
        <w:rPr>
          <w:rFonts w:asciiTheme="minorHAnsi" w:hAnsiTheme="minorHAnsi" w:cs="Arial"/>
          <w:sz w:val="24"/>
        </w:rPr>
        <w:t>m, yenileme, modernizasyon, reno</w:t>
      </w:r>
      <w:r w:rsidR="009769CA" w:rsidRPr="00343813">
        <w:rPr>
          <w:rFonts w:asciiTheme="minorHAnsi" w:hAnsiTheme="minorHAnsi" w:cs="Arial"/>
          <w:sz w:val="24"/>
        </w:rPr>
        <w:t xml:space="preserve">vasyon, sınıf yükseltme ve enerji verimliliği gibi çevreye duyarlı  yatırımları ile işletme kredisi, gayri nakdi kredi ihtiyaçlarının BANKA’nın kendi kaynaklarından veya dış kaynaklardan karşılanması, </w:t>
      </w:r>
      <w:r w:rsidR="00451FA0" w:rsidRPr="00343813">
        <w:rPr>
          <w:rFonts w:asciiTheme="minorHAnsi" w:hAnsiTheme="minorHAnsi" w:cs="Arial"/>
          <w:sz w:val="24"/>
        </w:rPr>
        <w:t xml:space="preserve">firmaların </w:t>
      </w:r>
      <w:r w:rsidR="009769CA" w:rsidRPr="00343813">
        <w:rPr>
          <w:rFonts w:asciiTheme="minorHAnsi" w:hAnsiTheme="minorHAnsi" w:cs="Arial"/>
          <w:sz w:val="24"/>
        </w:rPr>
        <w:t>f</w:t>
      </w:r>
      <w:r w:rsidRPr="00343813">
        <w:rPr>
          <w:rFonts w:asciiTheme="minorHAnsi" w:hAnsiTheme="minorHAnsi" w:cs="Arial"/>
          <w:sz w:val="24"/>
        </w:rPr>
        <w:t>aaliyetlerinden doğan döviz cinsinden borç ve alacaklarının  döviz kurlarındaki dalgalanmalara karş</w:t>
      </w:r>
      <w:r w:rsidR="009769CA" w:rsidRPr="00343813">
        <w:rPr>
          <w:rFonts w:asciiTheme="minorHAnsi" w:hAnsiTheme="minorHAnsi" w:cs="Arial"/>
          <w:sz w:val="24"/>
        </w:rPr>
        <w:t>ı  korunmasını</w:t>
      </w:r>
      <w:r w:rsidRPr="00343813">
        <w:rPr>
          <w:rFonts w:asciiTheme="minorHAnsi" w:hAnsiTheme="minorHAnsi" w:cs="Arial"/>
          <w:sz w:val="24"/>
        </w:rPr>
        <w:t xml:space="preserve"> </w:t>
      </w:r>
      <w:r w:rsidR="009769CA" w:rsidRPr="00343813">
        <w:rPr>
          <w:rFonts w:asciiTheme="minorHAnsi" w:hAnsiTheme="minorHAnsi" w:cs="Arial"/>
          <w:sz w:val="24"/>
        </w:rPr>
        <w:t xml:space="preserve">ayrıca diğer Bankacılık ürün/hizmetlerinin sunulmasına ilişkin genel esasları düzenlemektedir. </w:t>
      </w:r>
    </w:p>
    <w:p w:rsidR="001D1C38" w:rsidRDefault="00343813" w:rsidP="001D1C38">
      <w:pPr>
        <w:pStyle w:val="GvdeMetni"/>
        <w:tabs>
          <w:tab w:val="left" w:pos="1440"/>
          <w:tab w:val="left" w:pos="3140"/>
        </w:tabs>
        <w:spacing w:before="120"/>
        <w:rPr>
          <w:rFonts w:asciiTheme="minorHAnsi" w:hAnsiTheme="minorHAnsi" w:cs="Arial"/>
          <w:sz w:val="24"/>
        </w:rPr>
      </w:pPr>
      <w:r>
        <w:rPr>
          <w:rFonts w:asciiTheme="minorHAnsi" w:hAnsiTheme="minorHAnsi" w:cs="Arial"/>
          <w:sz w:val="24"/>
        </w:rPr>
        <w:lastRenderedPageBreak/>
        <w:t>TİM</w:t>
      </w:r>
      <w:r w:rsidR="00254CD1" w:rsidRPr="00343813">
        <w:rPr>
          <w:rFonts w:asciiTheme="minorHAnsi" w:hAnsiTheme="minorHAnsi" w:cs="Arial"/>
          <w:sz w:val="24"/>
        </w:rPr>
        <w:t xml:space="preserve"> </w:t>
      </w:r>
      <w:r w:rsidR="006A1F42">
        <w:rPr>
          <w:rFonts w:asciiTheme="minorHAnsi" w:hAnsiTheme="minorHAnsi" w:cs="Arial"/>
          <w:sz w:val="24"/>
        </w:rPr>
        <w:t>çatısı altındaki ihracatçı birliklerinin</w:t>
      </w:r>
      <w:r w:rsidR="006A1F42" w:rsidRPr="00343813">
        <w:rPr>
          <w:rFonts w:asciiTheme="minorHAnsi" w:hAnsiTheme="minorHAnsi" w:cs="Arial"/>
          <w:sz w:val="24"/>
        </w:rPr>
        <w:t xml:space="preserve"> </w:t>
      </w:r>
      <w:r w:rsidR="00254CD1" w:rsidRPr="00343813">
        <w:rPr>
          <w:rFonts w:asciiTheme="minorHAnsi" w:hAnsiTheme="minorHAnsi" w:cs="Arial"/>
          <w:sz w:val="24"/>
        </w:rPr>
        <w:t>üyesi olan firmaların Banka kaynaklarından nakdi ve gayri nakdi kredi talepleri; Banka’ca yapılacak değerlendirmeler sonucunda, mali yapısında olumsuzluk bulunmaması ve yapılacak istihbarat sonucunda herhangi bir olumsuzluğa rastlanılmaması halinde Banka mevzuatı çerçevesinde değerlendirmeye alınac</w:t>
      </w:r>
      <w:r w:rsidR="00033922">
        <w:rPr>
          <w:rFonts w:asciiTheme="minorHAnsi" w:hAnsiTheme="minorHAnsi" w:cs="Arial"/>
          <w:sz w:val="24"/>
        </w:rPr>
        <w:t>aktı</w:t>
      </w:r>
      <w:r w:rsidR="00254CD1" w:rsidRPr="00343813">
        <w:rPr>
          <w:rFonts w:asciiTheme="minorHAnsi" w:hAnsiTheme="minorHAnsi" w:cs="Arial"/>
          <w:sz w:val="24"/>
        </w:rPr>
        <w:t>r.</w:t>
      </w:r>
    </w:p>
    <w:p w:rsidR="001D1C38" w:rsidRDefault="001D1C38" w:rsidP="001D1C38">
      <w:pPr>
        <w:pStyle w:val="GvdeMetni"/>
        <w:tabs>
          <w:tab w:val="left" w:pos="1440"/>
          <w:tab w:val="left" w:pos="3140"/>
        </w:tabs>
        <w:spacing w:before="120"/>
        <w:rPr>
          <w:rFonts w:asciiTheme="minorHAnsi" w:hAnsiTheme="minorHAnsi" w:cs="Arial"/>
          <w:sz w:val="24"/>
        </w:rPr>
      </w:pPr>
    </w:p>
    <w:p w:rsidR="001D1C38" w:rsidRDefault="00451FA0" w:rsidP="001D1C38">
      <w:pPr>
        <w:pStyle w:val="GvdeMetni"/>
        <w:tabs>
          <w:tab w:val="left" w:pos="1440"/>
          <w:tab w:val="left" w:pos="3140"/>
        </w:tabs>
        <w:spacing w:before="120"/>
        <w:rPr>
          <w:rFonts w:asciiTheme="minorHAnsi" w:hAnsiTheme="minorHAnsi" w:cs="Arial"/>
          <w:b/>
          <w:sz w:val="24"/>
        </w:rPr>
      </w:pPr>
      <w:r w:rsidRPr="001D1C38">
        <w:rPr>
          <w:rFonts w:asciiTheme="minorHAnsi" w:hAnsiTheme="minorHAnsi" w:cs="Arial"/>
          <w:b/>
          <w:sz w:val="24"/>
        </w:rPr>
        <w:t>Madde 3- Kredi Başvurusu</w:t>
      </w:r>
    </w:p>
    <w:p w:rsidR="001D1C38" w:rsidRDefault="001D1C38" w:rsidP="001D1C38">
      <w:pPr>
        <w:pStyle w:val="GvdeMetni"/>
        <w:tabs>
          <w:tab w:val="left" w:pos="1440"/>
          <w:tab w:val="left" w:pos="3140"/>
        </w:tabs>
        <w:spacing w:before="120"/>
        <w:rPr>
          <w:rFonts w:asciiTheme="minorHAnsi" w:hAnsiTheme="minorHAnsi" w:cs="Arial"/>
          <w:b/>
          <w:sz w:val="24"/>
        </w:rPr>
      </w:pPr>
    </w:p>
    <w:p w:rsidR="001D1C38" w:rsidRDefault="00254CD1" w:rsidP="001D1C38">
      <w:pPr>
        <w:pStyle w:val="GvdeMetni"/>
        <w:tabs>
          <w:tab w:val="left" w:pos="1440"/>
          <w:tab w:val="left" w:pos="3140"/>
        </w:tabs>
        <w:spacing w:before="120"/>
        <w:rPr>
          <w:rFonts w:asciiTheme="minorHAnsi" w:hAnsiTheme="minorHAnsi" w:cs="Arial"/>
          <w:sz w:val="24"/>
        </w:rPr>
      </w:pPr>
      <w:r w:rsidRPr="00343813">
        <w:rPr>
          <w:rFonts w:asciiTheme="minorHAnsi" w:hAnsiTheme="minorHAnsi" w:cs="Arial"/>
          <w:sz w:val="24"/>
        </w:rPr>
        <w:t>İş bu protokol çerçevesinde kredi talebinde bulunan Üye, faaliyette bulunduğu en yakın Banka Şubesine, Bankacılık mevzuatına uygun olarak Banka tarafından istenen gerekli belgeler ile başvuruda bulunabilecektir.</w:t>
      </w:r>
    </w:p>
    <w:p w:rsidR="001D1C38" w:rsidRDefault="001D1C38" w:rsidP="001D1C38">
      <w:pPr>
        <w:pStyle w:val="GvdeMetni"/>
        <w:tabs>
          <w:tab w:val="left" w:pos="1440"/>
          <w:tab w:val="left" w:pos="3140"/>
        </w:tabs>
        <w:spacing w:before="120"/>
        <w:rPr>
          <w:rFonts w:asciiTheme="minorHAnsi" w:hAnsiTheme="minorHAnsi" w:cs="Arial"/>
          <w:sz w:val="24"/>
        </w:rPr>
      </w:pPr>
    </w:p>
    <w:p w:rsidR="00254CD1" w:rsidRPr="00343813" w:rsidRDefault="00254CD1" w:rsidP="001D1C38">
      <w:pPr>
        <w:pStyle w:val="GvdeMetni"/>
        <w:tabs>
          <w:tab w:val="left" w:pos="1440"/>
          <w:tab w:val="left" w:pos="3140"/>
        </w:tabs>
        <w:spacing w:before="120"/>
        <w:rPr>
          <w:rFonts w:asciiTheme="minorHAnsi" w:hAnsiTheme="minorHAnsi" w:cs="Arial"/>
          <w:sz w:val="24"/>
        </w:rPr>
      </w:pPr>
      <w:r w:rsidRPr="00343813">
        <w:rPr>
          <w:rFonts w:asciiTheme="minorHAnsi" w:hAnsiTheme="minorHAnsi" w:cs="Arial"/>
          <w:sz w:val="24"/>
        </w:rPr>
        <w:t xml:space="preserve">Kredi başvuruları Banka tarafından Madde 2’de belirtildiği üzere; genel bankacılık mevzuatı, bankacılık teamülleri, Banka mevzuatı ve kredi politikası esasları doğrultusunda değerlendirilecektir. </w:t>
      </w:r>
    </w:p>
    <w:p w:rsidR="00451FA0" w:rsidRDefault="00451FA0" w:rsidP="001D1C38">
      <w:pPr>
        <w:jc w:val="both"/>
        <w:rPr>
          <w:rFonts w:asciiTheme="minorHAnsi" w:hAnsiTheme="minorHAnsi" w:cs="Arial"/>
          <w:b/>
          <w:bCs/>
        </w:rPr>
      </w:pPr>
    </w:p>
    <w:p w:rsidR="00451FA0" w:rsidRPr="00451FA0" w:rsidRDefault="00451FA0" w:rsidP="001D1C38">
      <w:pPr>
        <w:pStyle w:val="GvdeMetni"/>
        <w:rPr>
          <w:rFonts w:asciiTheme="minorHAnsi" w:hAnsiTheme="minorHAnsi" w:cs="Arial"/>
          <w:b/>
          <w:sz w:val="24"/>
        </w:rPr>
      </w:pPr>
      <w:r w:rsidRPr="00451FA0">
        <w:rPr>
          <w:rFonts w:asciiTheme="minorHAnsi" w:hAnsiTheme="minorHAnsi" w:cs="Arial"/>
          <w:b/>
          <w:sz w:val="24"/>
        </w:rPr>
        <w:t xml:space="preserve">Madde </w:t>
      </w:r>
      <w:r w:rsidR="00343813">
        <w:rPr>
          <w:rFonts w:asciiTheme="minorHAnsi" w:hAnsiTheme="minorHAnsi" w:cs="Arial"/>
          <w:b/>
          <w:sz w:val="24"/>
        </w:rPr>
        <w:t>4</w:t>
      </w:r>
      <w:r w:rsidRPr="00451FA0">
        <w:rPr>
          <w:rFonts w:asciiTheme="minorHAnsi" w:hAnsiTheme="minorHAnsi" w:cs="Arial"/>
          <w:b/>
          <w:sz w:val="24"/>
        </w:rPr>
        <w:t xml:space="preserve">- </w:t>
      </w:r>
      <w:r w:rsidR="00343813">
        <w:rPr>
          <w:rFonts w:asciiTheme="minorHAnsi" w:hAnsiTheme="minorHAnsi" w:cs="Arial"/>
          <w:b/>
          <w:sz w:val="24"/>
        </w:rPr>
        <w:t>F</w:t>
      </w:r>
      <w:r w:rsidR="00284E82">
        <w:rPr>
          <w:rFonts w:asciiTheme="minorHAnsi" w:hAnsiTheme="minorHAnsi" w:cs="Arial"/>
          <w:b/>
          <w:sz w:val="24"/>
        </w:rPr>
        <w:t>orward</w:t>
      </w:r>
    </w:p>
    <w:p w:rsidR="00451FA0" w:rsidRDefault="00451FA0" w:rsidP="001D1C38">
      <w:pPr>
        <w:jc w:val="both"/>
        <w:rPr>
          <w:rFonts w:asciiTheme="minorHAnsi" w:hAnsiTheme="minorHAnsi" w:cs="Arial"/>
          <w:b/>
          <w:bCs/>
        </w:rPr>
      </w:pPr>
    </w:p>
    <w:p w:rsidR="00451FA0" w:rsidRPr="00315E44" w:rsidRDefault="00451FA0" w:rsidP="001D1C38">
      <w:pPr>
        <w:jc w:val="both"/>
        <w:rPr>
          <w:rFonts w:asciiTheme="minorHAnsi" w:hAnsiTheme="minorHAnsi" w:cs="Arial"/>
          <w:bCs/>
        </w:rPr>
      </w:pPr>
      <w:r w:rsidRPr="00315E44">
        <w:rPr>
          <w:rFonts w:asciiTheme="minorHAnsi" w:hAnsiTheme="minorHAnsi" w:cs="Arial"/>
        </w:rPr>
        <w:t xml:space="preserve">Forward işlem yapabilmek için hedef kitlede yer alan </w:t>
      </w:r>
      <w:r w:rsidR="006A1F42">
        <w:rPr>
          <w:rFonts w:asciiTheme="minorHAnsi" w:hAnsiTheme="minorHAnsi" w:cs="Arial"/>
        </w:rPr>
        <w:t>ÜYE</w:t>
      </w:r>
      <w:r w:rsidRPr="00315E44">
        <w:rPr>
          <w:rFonts w:asciiTheme="minorHAnsi" w:hAnsiTheme="minorHAnsi" w:cs="Arial"/>
        </w:rPr>
        <w:t xml:space="preserve"> firma veya şahıs</w:t>
      </w:r>
      <w:r>
        <w:rPr>
          <w:rFonts w:asciiTheme="minorHAnsi" w:hAnsiTheme="minorHAnsi" w:cs="Arial"/>
        </w:rPr>
        <w:t xml:space="preserve"> (KOBİ tanımı </w:t>
      </w:r>
      <w:r w:rsidR="00DB7C3A">
        <w:rPr>
          <w:rFonts w:asciiTheme="minorHAnsi" w:hAnsiTheme="minorHAnsi" w:cs="Arial"/>
        </w:rPr>
        <w:t>içinde veya</w:t>
      </w:r>
      <w:r>
        <w:rPr>
          <w:rFonts w:asciiTheme="minorHAnsi" w:hAnsiTheme="minorHAnsi" w:cs="Arial"/>
        </w:rPr>
        <w:t xml:space="preserve"> KOBİ tanımı dışında kalan tüm firmalar) forward imkanından faydalanabileceklerdir. </w:t>
      </w:r>
      <w:r w:rsidRPr="00315E44">
        <w:rPr>
          <w:rFonts w:asciiTheme="minorHAnsi" w:hAnsiTheme="minorHAnsi" w:cs="Arial"/>
        </w:rPr>
        <w:t xml:space="preserve"> </w:t>
      </w:r>
      <w:r w:rsidR="00DB7C3A">
        <w:rPr>
          <w:rFonts w:asciiTheme="minorHAnsi" w:hAnsiTheme="minorHAnsi" w:cs="Arial"/>
        </w:rPr>
        <w:t xml:space="preserve">ÜYE’ler Banka ile </w:t>
      </w:r>
      <w:r w:rsidRPr="00315E44">
        <w:rPr>
          <w:rFonts w:asciiTheme="minorHAnsi" w:hAnsiTheme="minorHAnsi" w:cs="Arial"/>
        </w:rPr>
        <w:t xml:space="preserve">“Genel Kredi Sözleşmesi”ni imzalayacaktır. Bankaca </w:t>
      </w:r>
      <w:r w:rsidR="006A1F42">
        <w:rPr>
          <w:rFonts w:asciiTheme="minorHAnsi" w:hAnsiTheme="minorHAnsi" w:cs="Arial"/>
        </w:rPr>
        <w:t>ÜYE</w:t>
      </w:r>
      <w:r w:rsidRPr="00315E44">
        <w:rPr>
          <w:rFonts w:asciiTheme="minorHAnsi" w:hAnsiTheme="minorHAnsi" w:cs="Arial"/>
        </w:rPr>
        <w:t xml:space="preserve"> lehine,  yapılacak işlemin en az başlangıç teminat tutarı kadar türev işlem kredisi tahsis edilecektir.</w:t>
      </w:r>
    </w:p>
    <w:p w:rsidR="00451FA0" w:rsidRPr="00315E44" w:rsidRDefault="00451FA0" w:rsidP="001D1C38">
      <w:pPr>
        <w:jc w:val="both"/>
        <w:rPr>
          <w:rFonts w:asciiTheme="minorHAnsi" w:hAnsiTheme="minorHAnsi" w:cs="Arial"/>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Hedef kitle olan TİM </w:t>
      </w:r>
      <w:r w:rsidR="00DB7C3A">
        <w:rPr>
          <w:rFonts w:asciiTheme="minorHAnsi" w:hAnsiTheme="minorHAnsi" w:cs="Arial"/>
        </w:rPr>
        <w:t>çatısı altındaki ihracatçı birliklerinin</w:t>
      </w:r>
      <w:r w:rsidR="00DB7C3A" w:rsidRPr="00343813">
        <w:rPr>
          <w:rFonts w:asciiTheme="minorHAnsi" w:hAnsiTheme="minorHAnsi" w:cs="Arial"/>
        </w:rPr>
        <w:t xml:space="preserve"> </w:t>
      </w:r>
      <w:r w:rsidRPr="00315E44">
        <w:rPr>
          <w:rFonts w:asciiTheme="minorHAnsi" w:hAnsiTheme="minorHAnsi" w:cs="Arial"/>
        </w:rPr>
        <w:t xml:space="preserve">üyeleri ile forward çerçeve sözleşmesi, yapılacak her işlem için işlem detaylarını gösterir bir anlaşma ve teminata alınan müşteri varlıklarına istinaden rehin sözleşmesi imzalanacaktır. </w:t>
      </w:r>
    </w:p>
    <w:p w:rsidR="00451FA0" w:rsidRPr="00315E44" w:rsidRDefault="00451FA0" w:rsidP="001D1C38">
      <w:pPr>
        <w:jc w:val="both"/>
        <w:rPr>
          <w:rFonts w:asciiTheme="minorHAnsi" w:hAnsiTheme="minorHAnsi" w:cs="Arial"/>
          <w:b/>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Forward işlemleri Banka tarafından belirlenen döviz cinsleri bazında yapılacaktır. </w:t>
      </w:r>
    </w:p>
    <w:p w:rsidR="00451FA0" w:rsidRPr="00315E44" w:rsidRDefault="00451FA0" w:rsidP="001D1C38">
      <w:pPr>
        <w:jc w:val="both"/>
        <w:rPr>
          <w:rFonts w:asciiTheme="minorHAnsi" w:hAnsiTheme="minorHAnsi" w:cs="Arial"/>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Forward işlemde başlangıç teminatı oranı; </w:t>
      </w:r>
    </w:p>
    <w:p w:rsidR="00451FA0" w:rsidRPr="00315E44" w:rsidRDefault="00451FA0" w:rsidP="001D1C38">
      <w:pPr>
        <w:rPr>
          <w:rFonts w:asciiTheme="minorHAnsi" w:hAnsiTheme="minorHAnsi"/>
        </w:rPr>
      </w:pPr>
    </w:p>
    <w:p w:rsidR="00451FA0" w:rsidRPr="00315E44" w:rsidRDefault="00451FA0" w:rsidP="001D1C38">
      <w:pPr>
        <w:ind w:left="360"/>
        <w:jc w:val="both"/>
        <w:rPr>
          <w:rFonts w:asciiTheme="minorHAnsi" w:hAnsiTheme="minorHAnsi" w:cs="Arial"/>
        </w:rPr>
      </w:pPr>
      <w:r w:rsidRPr="00315E44">
        <w:rPr>
          <w:rFonts w:asciiTheme="minorHAnsi" w:hAnsiTheme="minorHAnsi" w:cs="Arial"/>
        </w:rPr>
        <w:t>a-İhracata bağlı işlem</w:t>
      </w:r>
      <w:r w:rsidR="00284E82">
        <w:rPr>
          <w:rFonts w:asciiTheme="minorHAnsi" w:hAnsiTheme="minorHAnsi" w:cs="Arial"/>
        </w:rPr>
        <w:t>lerde ve ihracat bedeli Bankay</w:t>
      </w:r>
      <w:r w:rsidRPr="00315E44">
        <w:rPr>
          <w:rFonts w:asciiTheme="minorHAnsi" w:hAnsiTheme="minorHAnsi" w:cs="Arial"/>
        </w:rPr>
        <w:t>a gelmesi şartı ile işlem tutarının %5’i,</w:t>
      </w:r>
    </w:p>
    <w:p w:rsidR="00451FA0" w:rsidRPr="00315E44" w:rsidRDefault="00451FA0" w:rsidP="001D1C38">
      <w:pPr>
        <w:ind w:left="360"/>
        <w:rPr>
          <w:rFonts w:asciiTheme="minorHAnsi" w:hAnsiTheme="minorHAnsi" w:cs="Arial"/>
        </w:rPr>
      </w:pPr>
    </w:p>
    <w:p w:rsidR="00451FA0" w:rsidRPr="00315E44" w:rsidRDefault="00451FA0" w:rsidP="001D1C38">
      <w:pPr>
        <w:ind w:left="360"/>
        <w:rPr>
          <w:rFonts w:asciiTheme="minorHAnsi" w:hAnsiTheme="minorHAnsi"/>
        </w:rPr>
      </w:pPr>
      <w:r w:rsidRPr="00315E44">
        <w:rPr>
          <w:rFonts w:asciiTheme="minorHAnsi" w:hAnsiTheme="minorHAnsi" w:cs="Arial"/>
        </w:rPr>
        <w:t>b-İhracata bağlı olmaksızın yapılan işlemlerde işlem tutarının %10’u olarak uygulanır.</w:t>
      </w:r>
    </w:p>
    <w:p w:rsidR="00451FA0" w:rsidRPr="00315E44" w:rsidRDefault="00451FA0" w:rsidP="001D1C38">
      <w:pPr>
        <w:ind w:left="360"/>
        <w:jc w:val="both"/>
        <w:rPr>
          <w:rFonts w:asciiTheme="minorHAnsi" w:hAnsiTheme="minorHAnsi" w:cs="Arial"/>
        </w:rPr>
      </w:pPr>
      <w:r w:rsidRPr="00315E44">
        <w:rPr>
          <w:rFonts w:asciiTheme="minorHAnsi" w:hAnsiTheme="minorHAnsi" w:cs="Arial"/>
        </w:rPr>
        <w:t> </w:t>
      </w: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İhracata bağlı işlemlerde ihracat bedelinin Banka’ya getirilmesi zorunludur. Bu hususta </w:t>
      </w:r>
      <w:r w:rsidR="006A1F42">
        <w:rPr>
          <w:rFonts w:asciiTheme="minorHAnsi" w:hAnsiTheme="minorHAnsi" w:cs="Arial"/>
        </w:rPr>
        <w:t>ÜYE</w:t>
      </w:r>
      <w:r w:rsidRPr="00315E44">
        <w:rPr>
          <w:rFonts w:asciiTheme="minorHAnsi" w:hAnsiTheme="minorHAnsi" w:cs="Arial"/>
        </w:rPr>
        <w:t xml:space="preserve"> yazılı taahhütte bulunacaktır. </w:t>
      </w:r>
    </w:p>
    <w:p w:rsidR="00451FA0" w:rsidRPr="00315E44" w:rsidRDefault="00451FA0" w:rsidP="001D1C38">
      <w:pPr>
        <w:rPr>
          <w:rFonts w:asciiTheme="minorHAnsi" w:hAnsiTheme="minorHAnsi" w:cs="Arial"/>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Türev kredisi, Bankanın kredi değerlendirme süreçleri paralelinde </w:t>
      </w:r>
      <w:r w:rsidRPr="00315E44">
        <w:rPr>
          <w:rStyle w:val="Gl"/>
          <w:rFonts w:asciiTheme="minorHAnsi" w:hAnsiTheme="minorHAnsi" w:cs="Arial"/>
          <w:b w:val="0"/>
        </w:rPr>
        <w:t xml:space="preserve">Bankaca uygun görülecek </w:t>
      </w:r>
      <w:r w:rsidR="006A1F42">
        <w:rPr>
          <w:rStyle w:val="Gl"/>
          <w:rFonts w:asciiTheme="minorHAnsi" w:hAnsiTheme="minorHAnsi" w:cs="Arial"/>
          <w:b w:val="0"/>
        </w:rPr>
        <w:t>ÜYE</w:t>
      </w:r>
      <w:r w:rsidR="004913E6">
        <w:rPr>
          <w:rStyle w:val="Gl"/>
          <w:rFonts w:asciiTheme="minorHAnsi" w:hAnsiTheme="minorHAnsi" w:cs="Arial"/>
          <w:b w:val="0"/>
        </w:rPr>
        <w:t>’lere</w:t>
      </w:r>
      <w:r w:rsidRPr="00315E44">
        <w:rPr>
          <w:rStyle w:val="Gl"/>
          <w:rFonts w:asciiTheme="minorHAnsi" w:hAnsiTheme="minorHAnsi" w:cs="Arial"/>
          <w:b w:val="0"/>
        </w:rPr>
        <w:t xml:space="preserve">, </w:t>
      </w:r>
      <w:r w:rsidRPr="00315E44">
        <w:rPr>
          <w:rFonts w:asciiTheme="minorHAnsi" w:hAnsiTheme="minorHAnsi" w:cs="Arial"/>
        </w:rPr>
        <w:t xml:space="preserve">uygun görülecek teminatın alınması suretiyle tahsis edilecek ve bu krediye faiz uygulanmayacaktır. </w:t>
      </w:r>
    </w:p>
    <w:p w:rsidR="00451FA0" w:rsidRPr="00315E44" w:rsidRDefault="00451FA0" w:rsidP="001D1C38">
      <w:pPr>
        <w:jc w:val="both"/>
        <w:rPr>
          <w:rFonts w:asciiTheme="minorHAnsi" w:hAnsiTheme="minorHAnsi" w:cs="Arial"/>
          <w:b/>
        </w:rPr>
      </w:pPr>
    </w:p>
    <w:p w:rsidR="00451FA0" w:rsidRPr="00315E44" w:rsidRDefault="00451FA0" w:rsidP="001D1C38">
      <w:pPr>
        <w:jc w:val="both"/>
        <w:rPr>
          <w:rFonts w:asciiTheme="minorHAnsi" w:hAnsiTheme="minorHAnsi" w:cs="Arial"/>
        </w:rPr>
      </w:pPr>
      <w:r w:rsidRPr="00315E44">
        <w:rPr>
          <w:rFonts w:asciiTheme="minorHAnsi" w:hAnsiTheme="minorHAnsi" w:cs="Arial"/>
        </w:rPr>
        <w:t>İhracata bağlı olarak yapılan forward işlemlerinde ihracat bedelinin B</w:t>
      </w:r>
      <w:r w:rsidR="00284E82">
        <w:rPr>
          <w:rFonts w:asciiTheme="minorHAnsi" w:hAnsiTheme="minorHAnsi" w:cs="Arial"/>
        </w:rPr>
        <w:t>ankay</w:t>
      </w:r>
      <w:r w:rsidRPr="00315E44">
        <w:rPr>
          <w:rFonts w:asciiTheme="minorHAnsi" w:hAnsiTheme="minorHAnsi" w:cs="Arial"/>
        </w:rPr>
        <w:t>a gelmesi şartı ile sürdürme teminatı oranı %1, İhracata bağlı olmayan forward işlemlerinde sürdürme teminatı %5 olarak uygulanacaktır.</w:t>
      </w:r>
    </w:p>
    <w:p w:rsidR="00451FA0" w:rsidRPr="00315E44" w:rsidRDefault="00451FA0" w:rsidP="001D1C38">
      <w:pPr>
        <w:jc w:val="both"/>
        <w:rPr>
          <w:rFonts w:asciiTheme="minorHAnsi" w:hAnsiTheme="minorHAnsi" w:cs="Arial"/>
        </w:rPr>
      </w:pPr>
    </w:p>
    <w:p w:rsidR="00451FA0" w:rsidRPr="00315E44" w:rsidRDefault="004913E6" w:rsidP="001D1C38">
      <w:pPr>
        <w:jc w:val="both"/>
        <w:rPr>
          <w:rFonts w:asciiTheme="minorHAnsi" w:hAnsiTheme="minorHAnsi" w:cs="Arial"/>
        </w:rPr>
      </w:pPr>
      <w:r>
        <w:rPr>
          <w:rFonts w:asciiTheme="minorHAnsi" w:hAnsiTheme="minorHAnsi" w:cs="Arial"/>
        </w:rPr>
        <w:t>Ü</w:t>
      </w:r>
      <w:r w:rsidR="00451FA0" w:rsidRPr="00315E44">
        <w:rPr>
          <w:rFonts w:asciiTheme="minorHAnsi" w:hAnsiTheme="minorHAnsi" w:cs="Arial"/>
        </w:rPr>
        <w:t>ye</w:t>
      </w:r>
      <w:r>
        <w:rPr>
          <w:rFonts w:asciiTheme="minorHAnsi" w:hAnsiTheme="minorHAnsi" w:cs="Arial"/>
        </w:rPr>
        <w:t>’</w:t>
      </w:r>
      <w:r w:rsidR="00451FA0" w:rsidRPr="00315E44">
        <w:rPr>
          <w:rFonts w:asciiTheme="minorHAnsi" w:hAnsiTheme="minorHAnsi" w:cs="Arial"/>
        </w:rPr>
        <w:t xml:space="preserve">nin ihracata </w:t>
      </w:r>
      <w:r w:rsidR="00284E82">
        <w:rPr>
          <w:rFonts w:asciiTheme="minorHAnsi" w:hAnsiTheme="minorHAnsi" w:cs="Arial"/>
        </w:rPr>
        <w:t>bağlı ve ihracat bedeli Bankay</w:t>
      </w:r>
      <w:r w:rsidR="00451FA0" w:rsidRPr="00315E44">
        <w:rPr>
          <w:rFonts w:asciiTheme="minorHAnsi" w:hAnsiTheme="minorHAnsi" w:cs="Arial"/>
        </w:rPr>
        <w:t xml:space="preserve">a gelecek olan işlemlerinde, yine bu protokol kapsamında Banka tarafından belirlenen alış ve satış yönlü forward işlem kurunu </w:t>
      </w:r>
      <w:r w:rsidR="006A1F42">
        <w:rPr>
          <w:rFonts w:asciiTheme="minorHAnsi" w:hAnsiTheme="minorHAnsi" w:cs="Arial"/>
        </w:rPr>
        <w:t>ÜYE</w:t>
      </w:r>
      <w:r>
        <w:rPr>
          <w:rFonts w:asciiTheme="minorHAnsi" w:hAnsiTheme="minorHAnsi" w:cs="Arial"/>
        </w:rPr>
        <w:t>’</w:t>
      </w:r>
      <w:r w:rsidR="00451FA0" w:rsidRPr="00315E44">
        <w:rPr>
          <w:rFonts w:asciiTheme="minorHAnsi" w:hAnsiTheme="minorHAnsi" w:cs="Arial"/>
        </w:rPr>
        <w:t xml:space="preserve">nin kabul etmesi halinde forward işlem yapılacak, aynı anda birden fazla forward işlem gerçekleştirilebilecektir.  </w:t>
      </w:r>
    </w:p>
    <w:p w:rsidR="00451FA0" w:rsidRPr="00315E44" w:rsidRDefault="00451FA0" w:rsidP="001D1C38">
      <w:pPr>
        <w:jc w:val="both"/>
        <w:rPr>
          <w:rFonts w:asciiTheme="minorHAnsi" w:hAnsiTheme="minorHAnsi" w:cs="Arial"/>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Vade tarihinde forward işlemden veya vade tarihine kadar teminat tamamlamadan doğan yükümlülüğün </w:t>
      </w:r>
      <w:r w:rsidR="006A1F42">
        <w:rPr>
          <w:rFonts w:asciiTheme="minorHAnsi" w:hAnsiTheme="minorHAnsi" w:cs="Arial"/>
        </w:rPr>
        <w:t>ÜYE</w:t>
      </w:r>
      <w:r w:rsidRPr="00315E44">
        <w:rPr>
          <w:rFonts w:asciiTheme="minorHAnsi" w:hAnsiTheme="minorHAnsi" w:cs="Arial"/>
        </w:rPr>
        <w:t xml:space="preserve"> tarafından yerine getirilmemesi halinde forward işlem nedeniyle oluşacak zararın ceza ve ferilerinin </w:t>
      </w:r>
      <w:r w:rsidR="006A1F42">
        <w:rPr>
          <w:rFonts w:asciiTheme="minorHAnsi" w:hAnsiTheme="minorHAnsi" w:cs="Arial"/>
        </w:rPr>
        <w:t>ÜYE</w:t>
      </w:r>
      <w:r w:rsidR="004913E6">
        <w:rPr>
          <w:rFonts w:asciiTheme="minorHAnsi" w:hAnsiTheme="minorHAnsi" w:cs="Arial"/>
        </w:rPr>
        <w:t>’</w:t>
      </w:r>
      <w:r w:rsidRPr="00315E44">
        <w:rPr>
          <w:rFonts w:asciiTheme="minorHAnsi" w:hAnsiTheme="minorHAnsi" w:cs="Arial"/>
        </w:rPr>
        <w:t xml:space="preserve">den tahsil edilmesi ile işlemin iptali gerçekleştirilecektir. </w:t>
      </w:r>
    </w:p>
    <w:p w:rsidR="00451FA0" w:rsidRPr="00315E44" w:rsidRDefault="00451FA0" w:rsidP="001D1C38">
      <w:pPr>
        <w:jc w:val="both"/>
        <w:rPr>
          <w:rFonts w:asciiTheme="minorHAnsi" w:hAnsiTheme="minorHAnsi" w:cs="Arial"/>
          <w:b/>
        </w:rPr>
      </w:pPr>
    </w:p>
    <w:p w:rsidR="00451FA0" w:rsidRPr="00315E44" w:rsidRDefault="00451FA0" w:rsidP="001D1C38">
      <w:pPr>
        <w:jc w:val="both"/>
        <w:rPr>
          <w:rFonts w:asciiTheme="minorHAnsi" w:hAnsiTheme="minorHAnsi" w:cs="Arial"/>
        </w:rPr>
      </w:pPr>
      <w:r w:rsidRPr="00315E44">
        <w:rPr>
          <w:rFonts w:asciiTheme="minorHAnsi" w:hAnsiTheme="minorHAnsi" w:cs="Arial"/>
        </w:rPr>
        <w:t xml:space="preserve">Forward işlemlerde vade sonuna kadar beklemek zorunluluğu vardır. </w:t>
      </w:r>
      <w:r w:rsidRPr="00D64F4D">
        <w:rPr>
          <w:rFonts w:asciiTheme="minorHAnsi" w:hAnsiTheme="minorHAnsi" w:cs="Arial"/>
        </w:rPr>
        <w:t xml:space="preserve">Bankanın </w:t>
      </w:r>
      <w:r w:rsidR="004913E6" w:rsidRPr="00D64F4D">
        <w:rPr>
          <w:rFonts w:asciiTheme="minorHAnsi" w:hAnsiTheme="minorHAnsi" w:cs="Arial"/>
        </w:rPr>
        <w:t xml:space="preserve">ÜYE ile arasındaki </w:t>
      </w:r>
      <w:r w:rsidRPr="00D64F4D">
        <w:rPr>
          <w:rFonts w:asciiTheme="minorHAnsi" w:hAnsiTheme="minorHAnsi" w:cs="Arial"/>
        </w:rPr>
        <w:t xml:space="preserve">anlaşmayı tek taraflı olarak vadesinden önce fesih etme yetkisi bulunmakla birlikte, fesih kararı alan Banka </w:t>
      </w:r>
      <w:r w:rsidR="006A1F42" w:rsidRPr="00D64F4D">
        <w:rPr>
          <w:rFonts w:asciiTheme="minorHAnsi" w:hAnsiTheme="minorHAnsi" w:cs="Arial"/>
        </w:rPr>
        <w:t>ÜYE</w:t>
      </w:r>
      <w:r w:rsidR="004913E6" w:rsidRPr="00D64F4D">
        <w:rPr>
          <w:rFonts w:asciiTheme="minorHAnsi" w:hAnsiTheme="minorHAnsi" w:cs="Arial"/>
        </w:rPr>
        <w:t>’</w:t>
      </w:r>
      <w:r w:rsidRPr="00D64F4D">
        <w:rPr>
          <w:rFonts w:asciiTheme="minorHAnsi" w:hAnsiTheme="minorHAnsi" w:cs="Arial"/>
        </w:rPr>
        <w:t xml:space="preserve">den anlaşma ile ilgili olmak kaydıyla ceza ve ferilerinin tahsilatını gerçekleştirecektir. </w:t>
      </w:r>
      <w:r w:rsidRPr="00315E44">
        <w:rPr>
          <w:rFonts w:asciiTheme="minorHAnsi" w:hAnsiTheme="minorHAnsi" w:cs="Arial"/>
        </w:rPr>
        <w:t xml:space="preserve">Forward işlemin </w:t>
      </w:r>
      <w:r w:rsidR="006A1F42">
        <w:rPr>
          <w:rFonts w:asciiTheme="minorHAnsi" w:hAnsiTheme="minorHAnsi" w:cs="Arial"/>
        </w:rPr>
        <w:t>ÜYE</w:t>
      </w:r>
      <w:r w:rsidRPr="00315E44">
        <w:rPr>
          <w:rFonts w:asciiTheme="minorHAnsi" w:hAnsiTheme="minorHAnsi" w:cs="Arial"/>
        </w:rPr>
        <w:t xml:space="preserve"> tarafından iptalinin istendiği durumlarda, Banka ceza ve ferilerinin tahsilatını yapmak koşulu ile işlemin iptalini isterse gerçekleştirebilecek; Bankanın iptal talebine karşın </w:t>
      </w:r>
      <w:r w:rsidR="006A1F42">
        <w:rPr>
          <w:rFonts w:asciiTheme="minorHAnsi" w:hAnsiTheme="minorHAnsi" w:cs="Arial"/>
        </w:rPr>
        <w:t>ÜYE</w:t>
      </w:r>
      <w:r w:rsidRPr="00315E44">
        <w:rPr>
          <w:rFonts w:asciiTheme="minorHAnsi" w:hAnsiTheme="minorHAnsi" w:cs="Arial"/>
        </w:rPr>
        <w:t xml:space="preserve"> herhangi bir ceza, masraf, vergi vb. talebinde bulunamayacaktır.  </w:t>
      </w:r>
    </w:p>
    <w:p w:rsidR="00451FA0" w:rsidRPr="00315E44" w:rsidRDefault="00451FA0" w:rsidP="001D1C38">
      <w:pPr>
        <w:jc w:val="both"/>
        <w:rPr>
          <w:rFonts w:asciiTheme="minorHAnsi" w:hAnsiTheme="minorHAnsi" w:cs="Arial"/>
        </w:rPr>
      </w:pPr>
    </w:p>
    <w:p w:rsidR="00451FA0" w:rsidRPr="00315E44" w:rsidRDefault="00451FA0" w:rsidP="001D1C38">
      <w:pPr>
        <w:jc w:val="both"/>
        <w:rPr>
          <w:rFonts w:asciiTheme="minorHAnsi" w:hAnsiTheme="minorHAnsi"/>
        </w:rPr>
      </w:pPr>
      <w:r w:rsidRPr="00315E44">
        <w:rPr>
          <w:rFonts w:asciiTheme="minorHAnsi" w:hAnsiTheme="minorHAnsi" w:cs="Arial"/>
        </w:rPr>
        <w:t xml:space="preserve">Forward işlemin; döviz satılıp, döviz alınması şeklinde gerçekleştirilmesi halinde, yapılacak döviz satış işlemi BSMV'den istisna edilecek, döviz satılıp, TL alınması şeklinde gerçekleştirilmesi halinde ise yapılacak döviz satış işlemi BSMV’ye tabi olmakla birlikte, yürürlükteki BSMV oranı % 0 olduğundan BSMV hesaplanmayacaktır. </w:t>
      </w:r>
      <w:r w:rsidR="006A1F42">
        <w:rPr>
          <w:rFonts w:asciiTheme="minorHAnsi" w:hAnsiTheme="minorHAnsi" w:cs="Arial"/>
        </w:rPr>
        <w:t>ÜYE</w:t>
      </w:r>
      <w:r w:rsidR="004913E6">
        <w:rPr>
          <w:rFonts w:asciiTheme="minorHAnsi" w:hAnsiTheme="minorHAnsi" w:cs="Arial"/>
        </w:rPr>
        <w:t>’</w:t>
      </w:r>
      <w:r w:rsidRPr="00315E44">
        <w:rPr>
          <w:rFonts w:asciiTheme="minorHAnsi" w:hAnsiTheme="minorHAnsi" w:cs="Arial"/>
        </w:rPr>
        <w:t xml:space="preserve">nin sözleşmeden cayması halinde, Bankaca tahsil edilecek “ceza” tutarı üzerinden ayrıca BSMV hesaplanacak ve bu tutar </w:t>
      </w:r>
      <w:r w:rsidR="006A1F42">
        <w:rPr>
          <w:rFonts w:asciiTheme="minorHAnsi" w:hAnsiTheme="minorHAnsi" w:cs="Arial"/>
        </w:rPr>
        <w:t>ÜYE</w:t>
      </w:r>
      <w:r w:rsidR="004913E6">
        <w:rPr>
          <w:rFonts w:asciiTheme="minorHAnsi" w:hAnsiTheme="minorHAnsi" w:cs="Arial"/>
        </w:rPr>
        <w:t>’</w:t>
      </w:r>
      <w:r w:rsidRPr="00315E44">
        <w:rPr>
          <w:rFonts w:asciiTheme="minorHAnsi" w:hAnsiTheme="minorHAnsi" w:cs="Arial"/>
        </w:rPr>
        <w:t xml:space="preserve">den tahsil edilecektir. Kurumlar Vergisi mükellefi olmayan </w:t>
      </w:r>
      <w:r w:rsidR="006A1F42">
        <w:rPr>
          <w:rFonts w:asciiTheme="minorHAnsi" w:hAnsiTheme="minorHAnsi" w:cs="Arial"/>
        </w:rPr>
        <w:t>ÜYE</w:t>
      </w:r>
      <w:r w:rsidR="004913E6">
        <w:rPr>
          <w:rFonts w:asciiTheme="minorHAnsi" w:hAnsiTheme="minorHAnsi" w:cs="Arial"/>
        </w:rPr>
        <w:t>’</w:t>
      </w:r>
      <w:r w:rsidRPr="00315E44">
        <w:rPr>
          <w:rFonts w:asciiTheme="minorHAnsi" w:hAnsiTheme="minorHAnsi" w:cs="Arial"/>
        </w:rPr>
        <w:t>nin forward işlemlerinden elde edeceği kazançları üzerinden Bankaca gelir vergisi kesintisi yapılacaktır. Sözleşme konusu forward işlemlerine ilişkin olarak ileride konulabilecek vergiler ile mevcut vergilerde yapılabilecek ilavelerden kaynaklanacak vergiler, Bankaca hesaplanarak </w:t>
      </w:r>
      <w:r w:rsidR="006A1F42">
        <w:rPr>
          <w:rFonts w:asciiTheme="minorHAnsi" w:hAnsiTheme="minorHAnsi" w:cs="Arial"/>
        </w:rPr>
        <w:t>ÜYE</w:t>
      </w:r>
      <w:r w:rsidR="004913E6">
        <w:rPr>
          <w:rFonts w:asciiTheme="minorHAnsi" w:hAnsiTheme="minorHAnsi" w:cs="Arial"/>
        </w:rPr>
        <w:t>’</w:t>
      </w:r>
      <w:r w:rsidRPr="00315E44">
        <w:rPr>
          <w:rFonts w:asciiTheme="minorHAnsi" w:hAnsiTheme="minorHAnsi" w:cs="Arial"/>
        </w:rPr>
        <w:t>den tahsil edilecektir.</w:t>
      </w:r>
    </w:p>
    <w:p w:rsidR="003A3783" w:rsidRPr="00315E44" w:rsidRDefault="003A3783" w:rsidP="001D1C38">
      <w:pPr>
        <w:jc w:val="both"/>
        <w:rPr>
          <w:rFonts w:asciiTheme="minorHAnsi" w:hAnsiTheme="minorHAnsi" w:cs="Arial"/>
        </w:rPr>
      </w:pPr>
    </w:p>
    <w:p w:rsidR="001D1C38" w:rsidRDefault="003A3783" w:rsidP="001D1C38">
      <w:pPr>
        <w:jc w:val="both"/>
        <w:rPr>
          <w:rFonts w:asciiTheme="minorHAnsi" w:hAnsiTheme="minorHAnsi" w:cs="Arial"/>
          <w:b/>
          <w:bCs/>
        </w:rPr>
      </w:pPr>
      <w:r w:rsidRPr="00315E44">
        <w:rPr>
          <w:rFonts w:asciiTheme="minorHAnsi" w:hAnsiTheme="minorHAnsi" w:cs="Arial"/>
          <w:b/>
          <w:bCs/>
        </w:rPr>
        <w:t xml:space="preserve">Madde </w:t>
      </w:r>
      <w:r w:rsidR="00343813">
        <w:rPr>
          <w:rFonts w:asciiTheme="minorHAnsi" w:hAnsiTheme="minorHAnsi" w:cs="Arial"/>
          <w:b/>
          <w:bCs/>
        </w:rPr>
        <w:t>5</w:t>
      </w:r>
      <w:r w:rsidRPr="00315E44">
        <w:rPr>
          <w:rFonts w:asciiTheme="minorHAnsi" w:hAnsiTheme="minorHAnsi" w:cs="Arial"/>
          <w:b/>
          <w:bCs/>
        </w:rPr>
        <w:t xml:space="preserve"> –</w:t>
      </w:r>
      <w:r w:rsidR="00C535DC" w:rsidRPr="00315E44">
        <w:rPr>
          <w:rFonts w:asciiTheme="minorHAnsi" w:hAnsiTheme="minorHAnsi" w:cs="Arial"/>
          <w:b/>
          <w:bCs/>
        </w:rPr>
        <w:t xml:space="preserve"> </w:t>
      </w:r>
      <w:r w:rsidR="00343813">
        <w:rPr>
          <w:rFonts w:asciiTheme="minorHAnsi" w:hAnsiTheme="minorHAnsi" w:cs="Arial"/>
          <w:b/>
          <w:bCs/>
        </w:rPr>
        <w:t>Nakit ve Gayrinakit Krediler</w:t>
      </w:r>
    </w:p>
    <w:p w:rsidR="001D1C38" w:rsidRDefault="001D1C38" w:rsidP="001D1C38">
      <w:pPr>
        <w:jc w:val="both"/>
        <w:rPr>
          <w:rFonts w:asciiTheme="minorHAnsi" w:hAnsiTheme="minorHAnsi" w:cs="Arial"/>
          <w:b/>
          <w:bCs/>
        </w:rPr>
      </w:pPr>
    </w:p>
    <w:p w:rsidR="00BF61E5" w:rsidRDefault="00C535DC" w:rsidP="001D1C38">
      <w:pPr>
        <w:jc w:val="both"/>
        <w:rPr>
          <w:rFonts w:asciiTheme="minorHAnsi" w:hAnsiTheme="minorHAnsi" w:cs="Arial"/>
        </w:rPr>
      </w:pPr>
      <w:r w:rsidRPr="00315E44">
        <w:rPr>
          <w:rFonts w:asciiTheme="minorHAnsi" w:hAnsiTheme="minorHAnsi" w:cs="Arial"/>
        </w:rPr>
        <w:t xml:space="preserve">Üyelerin iş bu protokol kapsamında,  indirimli faiz/komisyon  oranından nakit ve gayri nakit kredi kullanabilmek için </w:t>
      </w:r>
      <w:r w:rsidR="00BF61E5">
        <w:rPr>
          <w:rFonts w:asciiTheme="minorHAnsi" w:hAnsiTheme="minorHAnsi" w:cs="Arial"/>
        </w:rPr>
        <w:t>aşağıdaki şartların gerçekleşmesi gerekmektedir.</w:t>
      </w:r>
    </w:p>
    <w:p w:rsidR="00BF61E5" w:rsidRDefault="00BF61E5" w:rsidP="001D1C38">
      <w:pPr>
        <w:pStyle w:val="ListeParagraf"/>
        <w:numPr>
          <w:ilvl w:val="0"/>
          <w:numId w:val="5"/>
        </w:numPr>
        <w:spacing w:before="100" w:beforeAutospacing="1" w:after="100" w:afterAutospacing="1"/>
        <w:jc w:val="both"/>
        <w:rPr>
          <w:rFonts w:asciiTheme="minorHAnsi" w:hAnsiTheme="minorHAnsi" w:cs="Arial"/>
        </w:rPr>
      </w:pPr>
      <w:r>
        <w:rPr>
          <w:rFonts w:asciiTheme="minorHAnsi" w:hAnsiTheme="minorHAnsi" w:cs="Arial"/>
        </w:rPr>
        <w:t xml:space="preserve">Kullandırılacak Kredilerin karşılığı olan ihracat bedellerinin </w:t>
      </w:r>
      <w:r w:rsidR="00F27691">
        <w:rPr>
          <w:rFonts w:asciiTheme="minorHAnsi" w:hAnsiTheme="minorHAnsi" w:cs="Arial"/>
        </w:rPr>
        <w:t>B</w:t>
      </w:r>
      <w:r w:rsidR="00284E82">
        <w:rPr>
          <w:rFonts w:asciiTheme="minorHAnsi" w:hAnsiTheme="minorHAnsi" w:cs="Arial"/>
        </w:rPr>
        <w:t>ankay</w:t>
      </w:r>
      <w:r>
        <w:rPr>
          <w:rFonts w:asciiTheme="minorHAnsi" w:hAnsiTheme="minorHAnsi" w:cs="Arial"/>
        </w:rPr>
        <w:t>a gelmesi,</w:t>
      </w:r>
    </w:p>
    <w:p w:rsidR="00C535DC" w:rsidRPr="00BF61E5" w:rsidRDefault="00284E82" w:rsidP="001D1C38">
      <w:pPr>
        <w:pStyle w:val="ListeParagraf"/>
        <w:numPr>
          <w:ilvl w:val="0"/>
          <w:numId w:val="5"/>
        </w:numPr>
        <w:spacing w:before="100" w:beforeAutospacing="1" w:after="100" w:afterAutospacing="1"/>
        <w:jc w:val="both"/>
        <w:rPr>
          <w:rFonts w:asciiTheme="minorHAnsi" w:hAnsiTheme="minorHAnsi" w:cs="Arial"/>
        </w:rPr>
      </w:pPr>
      <w:r>
        <w:rPr>
          <w:rFonts w:asciiTheme="minorHAnsi" w:hAnsiTheme="minorHAnsi" w:cs="Arial"/>
        </w:rPr>
        <w:t>Banka</w:t>
      </w:r>
      <w:r w:rsidR="00C535DC" w:rsidRPr="00BF61E5">
        <w:rPr>
          <w:rFonts w:asciiTheme="minorHAnsi" w:hAnsiTheme="minorHAnsi" w:cs="Arial"/>
        </w:rPr>
        <w:t xml:space="preserve"> ürünlerinden</w:t>
      </w:r>
      <w:r w:rsidR="008E49BE" w:rsidRPr="00BF61E5">
        <w:rPr>
          <w:rFonts w:asciiTheme="minorHAnsi" w:hAnsiTheme="minorHAnsi" w:cs="Arial"/>
        </w:rPr>
        <w:t xml:space="preserve"> (Diğer Banka Takas Çekleri, TL/YP Çek Karnesi, KMH, </w:t>
      </w:r>
      <w:r w:rsidR="008E49BE" w:rsidRPr="00BF61E5">
        <w:rPr>
          <w:rFonts w:asciiTheme="minorHAnsi" w:hAnsiTheme="minorHAnsi" w:cs="Arial"/>
          <w:bCs/>
        </w:rPr>
        <w:t xml:space="preserve">Otomatik Ödeme, Vergi/SGK Ödemesi, Vadeli Mevduat, DBS, Dış Ticaret, İnternet Bankacılığı, Maaş Ödemeleri, Şirket Altın Hesabı, Business Kart, KOBİ Acil Destek Poliçesi, POS, Sigorta Ürünleri ) </w:t>
      </w:r>
      <w:r w:rsidR="00C535DC" w:rsidRPr="00BF61E5">
        <w:rPr>
          <w:rFonts w:asciiTheme="minorHAnsi" w:hAnsiTheme="minorHAnsi" w:cs="Arial"/>
          <w:bCs/>
        </w:rPr>
        <w:t>olmak üzere</w:t>
      </w:r>
      <w:r w:rsidR="00C535DC" w:rsidRPr="00BF61E5">
        <w:rPr>
          <w:rFonts w:asciiTheme="minorHAnsi" w:hAnsiTheme="minorHAnsi" w:cs="Arial"/>
        </w:rPr>
        <w:t xml:space="preserve"> en az  </w:t>
      </w:r>
      <w:r w:rsidR="00C535DC" w:rsidRPr="00BF61E5">
        <w:rPr>
          <w:rFonts w:asciiTheme="minorHAnsi" w:hAnsiTheme="minorHAnsi" w:cs="Arial"/>
          <w:bCs/>
        </w:rPr>
        <w:t>5</w:t>
      </w:r>
      <w:r w:rsidR="00C535DC" w:rsidRPr="00BF61E5">
        <w:rPr>
          <w:rFonts w:asciiTheme="minorHAnsi" w:hAnsiTheme="minorHAnsi" w:cs="Arial"/>
        </w:rPr>
        <w:t>  adedini kullanıyor</w:t>
      </w:r>
      <w:r w:rsidR="00BF61E5" w:rsidRPr="00BF61E5">
        <w:rPr>
          <w:rFonts w:asciiTheme="minorHAnsi" w:hAnsiTheme="minorHAnsi" w:cs="Arial"/>
        </w:rPr>
        <w:t xml:space="preserve"> olması veya </w:t>
      </w:r>
      <w:r w:rsidR="00C535DC" w:rsidRPr="00BF61E5">
        <w:rPr>
          <w:rFonts w:asciiTheme="minorHAnsi" w:hAnsiTheme="minorHAnsi" w:cs="Arial"/>
        </w:rPr>
        <w:t>3 ay içerisinde aktif olarak kullanır hale getirilmesi  gerekmektedir</w:t>
      </w:r>
      <w:r w:rsidR="00D240EA" w:rsidRPr="00BF61E5">
        <w:rPr>
          <w:rFonts w:asciiTheme="minorHAnsi" w:hAnsiTheme="minorHAnsi" w:cs="Arial"/>
        </w:rPr>
        <w:t>.</w:t>
      </w:r>
      <w:r w:rsidR="00C535DC" w:rsidRPr="00BF61E5">
        <w:rPr>
          <w:rFonts w:asciiTheme="minorHAnsi" w:hAnsiTheme="minorHAnsi" w:cs="Arial"/>
        </w:rPr>
        <w:t> </w:t>
      </w:r>
    </w:p>
    <w:p w:rsidR="003A093B" w:rsidRDefault="00C535DC" w:rsidP="001D1C38">
      <w:pPr>
        <w:spacing w:before="100" w:beforeAutospacing="1" w:after="100" w:afterAutospacing="1"/>
        <w:jc w:val="both"/>
        <w:rPr>
          <w:rFonts w:asciiTheme="minorHAnsi" w:hAnsiTheme="minorHAnsi" w:cs="Arial"/>
        </w:rPr>
      </w:pPr>
      <w:r w:rsidRPr="00315E44">
        <w:rPr>
          <w:rFonts w:asciiTheme="minorHAnsi" w:hAnsiTheme="minorHAnsi" w:cs="Arial"/>
        </w:rPr>
        <w:t>İş bu protokol kapsamında üyelere kullandırılacak krediler ve uygulanacak faiz oranları</w:t>
      </w:r>
      <w:r w:rsidR="002158C0">
        <w:rPr>
          <w:rFonts w:asciiTheme="minorHAnsi" w:hAnsiTheme="minorHAnsi" w:cs="Arial"/>
        </w:rPr>
        <w:t>/komisyonlara</w:t>
      </w:r>
      <w:r w:rsidRPr="00315E44">
        <w:rPr>
          <w:rFonts w:asciiTheme="minorHAnsi" w:hAnsiTheme="minorHAnsi" w:cs="Arial"/>
        </w:rPr>
        <w:t xml:space="preserve"> aşağıda yer almaktadır. Banka cari faiz oranlarındaki değişimlere istinaden, </w:t>
      </w:r>
      <w:r w:rsidR="004913E6">
        <w:rPr>
          <w:rFonts w:asciiTheme="minorHAnsi" w:hAnsiTheme="minorHAnsi" w:cs="Arial"/>
        </w:rPr>
        <w:t>Ü</w:t>
      </w:r>
      <w:r w:rsidRPr="00315E44">
        <w:rPr>
          <w:rFonts w:asciiTheme="minorHAnsi" w:hAnsiTheme="minorHAnsi" w:cs="Arial"/>
        </w:rPr>
        <w:t>ye</w:t>
      </w:r>
      <w:r w:rsidR="004913E6">
        <w:rPr>
          <w:rFonts w:asciiTheme="minorHAnsi" w:hAnsiTheme="minorHAnsi" w:cs="Arial"/>
        </w:rPr>
        <w:t>’</w:t>
      </w:r>
      <w:r w:rsidRPr="00315E44">
        <w:rPr>
          <w:rFonts w:asciiTheme="minorHAnsi" w:hAnsiTheme="minorHAnsi" w:cs="Arial"/>
        </w:rPr>
        <w:t xml:space="preserve">lere uygulanacak  faiz oranlarını tekrar düzenleme hakkına sahiptir. </w:t>
      </w:r>
    </w:p>
    <w:p w:rsidR="00985449" w:rsidRPr="00315E44" w:rsidRDefault="003A093B" w:rsidP="001D1C38">
      <w:pPr>
        <w:spacing w:before="100" w:beforeAutospacing="1" w:after="100" w:afterAutospacing="1"/>
        <w:jc w:val="both"/>
        <w:rPr>
          <w:rFonts w:asciiTheme="minorHAnsi" w:hAnsiTheme="minorHAnsi" w:cs="Arial"/>
          <w:b/>
        </w:rPr>
      </w:pPr>
      <w:r w:rsidRPr="003A093B">
        <w:rPr>
          <w:rFonts w:asciiTheme="minorHAnsi" w:hAnsiTheme="minorHAnsi" w:cs="Arial"/>
          <w:b/>
        </w:rPr>
        <w:t>A)</w:t>
      </w:r>
      <w:r w:rsidR="00985449" w:rsidRPr="00315E44">
        <w:rPr>
          <w:rFonts w:asciiTheme="minorHAnsi" w:hAnsiTheme="minorHAnsi" w:cs="Arial"/>
          <w:b/>
        </w:rPr>
        <w:t xml:space="preserve"> Banka Kaynaklı </w:t>
      </w:r>
      <w:r w:rsidR="002F00F8">
        <w:rPr>
          <w:rFonts w:asciiTheme="minorHAnsi" w:hAnsiTheme="minorHAnsi" w:cs="Arial"/>
          <w:b/>
        </w:rPr>
        <w:t xml:space="preserve">İhracat Taahhütlü Döviz </w:t>
      </w:r>
      <w:r>
        <w:rPr>
          <w:rFonts w:asciiTheme="minorHAnsi" w:hAnsiTheme="minorHAnsi" w:cs="Arial"/>
          <w:b/>
        </w:rPr>
        <w:t>Kredileri</w:t>
      </w:r>
      <w:r w:rsidR="00985449" w:rsidRPr="00315E44">
        <w:rPr>
          <w:rFonts w:asciiTheme="minorHAnsi" w:hAnsiTheme="minorHAnsi" w:cs="Arial"/>
          <w:b/>
        </w:rPr>
        <w:t xml:space="preserve"> ( YP )</w:t>
      </w:r>
    </w:p>
    <w:p w:rsidR="00C535DC" w:rsidRPr="00315E44" w:rsidRDefault="009265EC" w:rsidP="001D1C38">
      <w:pPr>
        <w:spacing w:before="100" w:beforeAutospacing="1" w:after="100" w:afterAutospacing="1"/>
        <w:jc w:val="both"/>
        <w:rPr>
          <w:rFonts w:asciiTheme="minorHAnsi" w:hAnsiTheme="minorHAnsi" w:cs="Arial"/>
        </w:rPr>
      </w:pPr>
      <w:r w:rsidRPr="00315E44">
        <w:rPr>
          <w:rFonts w:asciiTheme="minorHAnsi" w:hAnsiTheme="minorHAnsi" w:cs="Arial"/>
        </w:rPr>
        <w:t>İ</w:t>
      </w:r>
      <w:r w:rsidR="00C535DC" w:rsidRPr="00315E44">
        <w:rPr>
          <w:rFonts w:asciiTheme="minorHAnsi" w:hAnsiTheme="minorHAnsi" w:cs="Arial"/>
        </w:rPr>
        <w:t>malatçı, imalatçı/ihracatçı firmalara ihracatın finansmanı amacıyla</w:t>
      </w:r>
      <w:r w:rsidR="003A093B" w:rsidRPr="003A093B">
        <w:rPr>
          <w:rFonts w:asciiTheme="minorHAnsi" w:hAnsiTheme="minorHAnsi" w:cs="Arial"/>
          <w:b/>
        </w:rPr>
        <w:t xml:space="preserve"> </w:t>
      </w:r>
      <w:r w:rsidR="003A093B" w:rsidRPr="003A093B">
        <w:rPr>
          <w:rFonts w:asciiTheme="minorHAnsi" w:hAnsiTheme="minorHAnsi" w:cs="Arial"/>
        </w:rPr>
        <w:t>Rotatif /AET</w:t>
      </w:r>
      <w:r w:rsidR="00C535DC" w:rsidRPr="00315E44">
        <w:rPr>
          <w:rFonts w:asciiTheme="minorHAnsi" w:hAnsiTheme="minorHAnsi" w:cs="Arial"/>
        </w:rPr>
        <w:t xml:space="preserve"> Döviz Kredisi  kullandırılabilecektir. </w:t>
      </w:r>
      <w:r w:rsidR="00472745">
        <w:rPr>
          <w:rFonts w:asciiTheme="minorHAnsi" w:hAnsiTheme="minorHAnsi" w:cs="Arial"/>
        </w:rPr>
        <w:t xml:space="preserve">Kredinin üst limiti 250.000 EUR veya muadili USD kadar olacaktır. </w:t>
      </w:r>
      <w:r w:rsidR="00C535DC" w:rsidRPr="00315E44">
        <w:rPr>
          <w:rFonts w:asciiTheme="minorHAnsi" w:hAnsiTheme="minorHAnsi" w:cs="Arial"/>
        </w:rPr>
        <w:t>Kullandırılacak krediler vergi, resim, harç ve fon istisnasına sahip olacaktır.</w:t>
      </w:r>
    </w:p>
    <w:p w:rsidR="00C535DC" w:rsidRDefault="00C535DC" w:rsidP="001D1C38">
      <w:pPr>
        <w:spacing w:before="100" w:beforeAutospacing="1" w:after="100" w:afterAutospacing="1"/>
        <w:jc w:val="both"/>
        <w:rPr>
          <w:rFonts w:asciiTheme="minorHAnsi" w:hAnsiTheme="minorHAnsi" w:cs="Arial"/>
        </w:rPr>
      </w:pPr>
      <w:r w:rsidRPr="00315E44">
        <w:rPr>
          <w:rFonts w:asciiTheme="minorHAnsi" w:hAnsiTheme="minorHAnsi" w:cs="Arial"/>
        </w:rPr>
        <w:t>Banka</w:t>
      </w:r>
      <w:r w:rsidR="00284E82">
        <w:rPr>
          <w:rFonts w:asciiTheme="minorHAnsi" w:hAnsiTheme="minorHAnsi" w:cs="Arial"/>
        </w:rPr>
        <w:t>n</w:t>
      </w:r>
      <w:r w:rsidRPr="00315E44">
        <w:rPr>
          <w:rFonts w:asciiTheme="minorHAnsi" w:hAnsiTheme="minorHAnsi" w:cs="Arial"/>
        </w:rPr>
        <w:t xml:space="preserve">ın Banka Kaynaklı İhracat Döviz Kredileri için uygulanacak mevcut faiz oranı ve </w:t>
      </w:r>
      <w:r w:rsidR="009265EC" w:rsidRPr="00315E44">
        <w:rPr>
          <w:rFonts w:asciiTheme="minorHAnsi" w:hAnsiTheme="minorHAnsi" w:cs="Arial"/>
        </w:rPr>
        <w:t xml:space="preserve">TİM </w:t>
      </w:r>
      <w:r w:rsidRPr="00315E44">
        <w:rPr>
          <w:rFonts w:asciiTheme="minorHAnsi" w:hAnsiTheme="minorHAnsi" w:cs="Arial"/>
        </w:rPr>
        <w:t xml:space="preserve"> üyelerine yönelik indirimli faiz oranları aşağıda belirtilmiştir. </w:t>
      </w:r>
    </w:p>
    <w:tbl>
      <w:tblPr>
        <w:tblW w:w="8420" w:type="dxa"/>
        <w:tblInd w:w="65" w:type="dxa"/>
        <w:tblCellMar>
          <w:left w:w="70" w:type="dxa"/>
          <w:right w:w="70" w:type="dxa"/>
        </w:tblCellMar>
        <w:tblLook w:val="04A0"/>
      </w:tblPr>
      <w:tblGrid>
        <w:gridCol w:w="2800"/>
        <w:gridCol w:w="1420"/>
        <w:gridCol w:w="1300"/>
        <w:gridCol w:w="1240"/>
        <w:gridCol w:w="1660"/>
      </w:tblGrid>
      <w:tr w:rsidR="00DC2BBD" w:rsidTr="00DC2BBD">
        <w:trPr>
          <w:trHeight w:val="750"/>
        </w:trPr>
        <w:tc>
          <w:tcPr>
            <w:tcW w:w="2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2BBD" w:rsidRDefault="00DC2BBD" w:rsidP="001D1C38">
            <w:pPr>
              <w:rPr>
                <w:rFonts w:ascii="Calibri" w:hAnsi="Calibri"/>
                <w:b/>
                <w:bCs/>
                <w:color w:val="000000"/>
                <w:sz w:val="22"/>
                <w:szCs w:val="22"/>
              </w:rPr>
            </w:pPr>
            <w:r>
              <w:rPr>
                <w:rFonts w:ascii="Calibri" w:hAnsi="Calibri"/>
                <w:b/>
                <w:bCs/>
                <w:color w:val="000000"/>
                <w:sz w:val="22"/>
                <w:szCs w:val="22"/>
              </w:rPr>
              <w:t> </w:t>
            </w:r>
          </w:p>
        </w:tc>
        <w:tc>
          <w:tcPr>
            <w:tcW w:w="1420" w:type="dxa"/>
            <w:tcBorders>
              <w:top w:val="single" w:sz="4" w:space="0" w:color="auto"/>
              <w:left w:val="nil"/>
              <w:bottom w:val="single" w:sz="4" w:space="0" w:color="auto"/>
              <w:right w:val="single" w:sz="4" w:space="0" w:color="auto"/>
            </w:tcBorders>
            <w:shd w:val="clear" w:color="000000" w:fill="CCFFFF"/>
            <w:vAlign w:val="bottom"/>
            <w:hideMark/>
          </w:tcPr>
          <w:p w:rsidR="00DC2BBD" w:rsidRDefault="00DC2BBD" w:rsidP="001D1C38">
            <w:pPr>
              <w:jc w:val="center"/>
              <w:rPr>
                <w:rFonts w:ascii="Calibri" w:hAnsi="Calibri"/>
                <w:b/>
                <w:bCs/>
                <w:color w:val="000000"/>
                <w:sz w:val="18"/>
                <w:szCs w:val="18"/>
              </w:rPr>
            </w:pPr>
            <w:r>
              <w:rPr>
                <w:rFonts w:ascii="Calibri" w:hAnsi="Calibri"/>
                <w:b/>
                <w:bCs/>
                <w:color w:val="000000"/>
                <w:sz w:val="18"/>
                <w:szCs w:val="18"/>
              </w:rPr>
              <w:t>Banka Faiz Oranı (%)</w:t>
            </w:r>
          </w:p>
        </w:tc>
        <w:tc>
          <w:tcPr>
            <w:tcW w:w="1300" w:type="dxa"/>
            <w:tcBorders>
              <w:top w:val="single" w:sz="4" w:space="0" w:color="auto"/>
              <w:left w:val="nil"/>
              <w:bottom w:val="single" w:sz="4" w:space="0" w:color="auto"/>
              <w:right w:val="single" w:sz="4" w:space="0" w:color="auto"/>
            </w:tcBorders>
            <w:shd w:val="clear" w:color="000000" w:fill="CCFFFF"/>
            <w:vAlign w:val="bottom"/>
            <w:hideMark/>
          </w:tcPr>
          <w:p w:rsidR="00DC2BBD" w:rsidRDefault="00DC2BBD" w:rsidP="001D1C38">
            <w:pPr>
              <w:jc w:val="center"/>
              <w:rPr>
                <w:rFonts w:ascii="Calibri" w:hAnsi="Calibri"/>
                <w:b/>
                <w:bCs/>
                <w:color w:val="000000"/>
                <w:sz w:val="18"/>
                <w:szCs w:val="18"/>
              </w:rPr>
            </w:pPr>
            <w:r>
              <w:rPr>
                <w:rFonts w:ascii="Calibri" w:hAnsi="Calibri"/>
                <w:b/>
                <w:bCs/>
                <w:color w:val="000000"/>
                <w:sz w:val="18"/>
                <w:szCs w:val="18"/>
              </w:rPr>
              <w:t>Vade</w:t>
            </w:r>
          </w:p>
        </w:tc>
        <w:tc>
          <w:tcPr>
            <w:tcW w:w="1240" w:type="dxa"/>
            <w:tcBorders>
              <w:top w:val="single" w:sz="4" w:space="0" w:color="auto"/>
              <w:left w:val="nil"/>
              <w:bottom w:val="single" w:sz="4" w:space="0" w:color="auto"/>
              <w:right w:val="single" w:sz="4" w:space="0" w:color="auto"/>
            </w:tcBorders>
            <w:shd w:val="clear" w:color="000000" w:fill="CCFFFF"/>
            <w:vAlign w:val="bottom"/>
            <w:hideMark/>
          </w:tcPr>
          <w:p w:rsidR="00DC2BBD" w:rsidRDefault="00DC2BBD" w:rsidP="001D1C38">
            <w:pPr>
              <w:jc w:val="center"/>
              <w:rPr>
                <w:rFonts w:ascii="Calibri" w:hAnsi="Calibri"/>
                <w:b/>
                <w:bCs/>
                <w:color w:val="000000"/>
                <w:sz w:val="18"/>
                <w:szCs w:val="18"/>
              </w:rPr>
            </w:pPr>
            <w:r>
              <w:rPr>
                <w:rFonts w:ascii="Calibri" w:hAnsi="Calibri"/>
                <w:b/>
                <w:bCs/>
                <w:color w:val="000000"/>
                <w:sz w:val="18"/>
                <w:szCs w:val="18"/>
              </w:rPr>
              <w:t xml:space="preserve">TİM  Üyelerine Uygulanacak Faiz Oranı             </w:t>
            </w:r>
          </w:p>
        </w:tc>
        <w:tc>
          <w:tcPr>
            <w:tcW w:w="1660" w:type="dxa"/>
            <w:tcBorders>
              <w:top w:val="single" w:sz="4" w:space="0" w:color="auto"/>
              <w:left w:val="nil"/>
              <w:bottom w:val="single" w:sz="4" w:space="0" w:color="auto"/>
              <w:right w:val="single" w:sz="4" w:space="0" w:color="auto"/>
            </w:tcBorders>
            <w:shd w:val="clear" w:color="000000" w:fill="CCFFFF"/>
            <w:vAlign w:val="bottom"/>
            <w:hideMark/>
          </w:tcPr>
          <w:p w:rsidR="00DC2BBD" w:rsidRDefault="00DC2BBD" w:rsidP="001D1C38">
            <w:pPr>
              <w:jc w:val="center"/>
              <w:rPr>
                <w:rFonts w:ascii="Calibri" w:hAnsi="Calibri"/>
                <w:b/>
                <w:bCs/>
                <w:color w:val="000000"/>
                <w:sz w:val="18"/>
                <w:szCs w:val="18"/>
              </w:rPr>
            </w:pPr>
            <w:r>
              <w:rPr>
                <w:rFonts w:ascii="Calibri" w:hAnsi="Calibri"/>
                <w:b/>
                <w:bCs/>
                <w:color w:val="000000"/>
                <w:sz w:val="18"/>
                <w:szCs w:val="18"/>
              </w:rPr>
              <w:t xml:space="preserve">TİM  Üyelerine Uygulanacak Komisyon Oranı             </w:t>
            </w:r>
          </w:p>
        </w:tc>
      </w:tr>
      <w:tr w:rsidR="00DC2BBD" w:rsidTr="00DC2BBD">
        <w:trPr>
          <w:trHeight w:val="795"/>
        </w:trPr>
        <w:tc>
          <w:tcPr>
            <w:tcW w:w="2800" w:type="dxa"/>
            <w:tcBorders>
              <w:top w:val="single" w:sz="8" w:space="0" w:color="C0C0C0"/>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 xml:space="preserve">Rotatif / </w:t>
            </w:r>
            <w:r w:rsidR="00DC2BBD">
              <w:rPr>
                <w:rFonts w:ascii="Calibri" w:hAnsi="Calibri"/>
                <w:b/>
                <w:bCs/>
                <w:color w:val="FFFFFF"/>
                <w:sz w:val="20"/>
                <w:szCs w:val="20"/>
              </w:rPr>
              <w:t>Döviz Kredisi- (USD/EUR) : 100.000 EUR veya muadili USD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7%</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6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4,50%</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w:t>
            </w:r>
          </w:p>
        </w:tc>
      </w:tr>
      <w:tr w:rsidR="00DC2BBD" w:rsidTr="00DC2BBD">
        <w:trPr>
          <w:trHeight w:val="795"/>
        </w:trPr>
        <w:tc>
          <w:tcPr>
            <w:tcW w:w="2800" w:type="dxa"/>
            <w:tcBorders>
              <w:top w:val="nil"/>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Rotatif /</w:t>
            </w:r>
            <w:r w:rsidR="00DC2BBD">
              <w:rPr>
                <w:rFonts w:ascii="Calibri" w:hAnsi="Calibri"/>
                <w:b/>
                <w:bCs/>
                <w:color w:val="FFFFFF"/>
                <w:sz w:val="20"/>
                <w:szCs w:val="20"/>
              </w:rPr>
              <w:t>Döviz Kredisi- (USD</w:t>
            </w:r>
            <w:r>
              <w:rPr>
                <w:rFonts w:ascii="Calibri" w:hAnsi="Calibri"/>
                <w:b/>
                <w:bCs/>
                <w:color w:val="FFFFFF"/>
                <w:sz w:val="20"/>
                <w:szCs w:val="20"/>
              </w:rPr>
              <w:t>/EUR</w:t>
            </w:r>
            <w:r w:rsidR="00DC2BBD">
              <w:rPr>
                <w:rFonts w:ascii="Calibri" w:hAnsi="Calibri"/>
                <w:b/>
                <w:bCs/>
                <w:color w:val="FFFFFF"/>
                <w:sz w:val="20"/>
                <w:szCs w:val="20"/>
              </w:rPr>
              <w:t>) : 100.000 EUR-250.000 EUR veya muadili USD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7%</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6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5,00%</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w:t>
            </w:r>
          </w:p>
        </w:tc>
      </w:tr>
      <w:tr w:rsidR="00DC2BBD" w:rsidTr="00DC2BBD">
        <w:trPr>
          <w:trHeight w:val="795"/>
        </w:trPr>
        <w:tc>
          <w:tcPr>
            <w:tcW w:w="2800" w:type="dxa"/>
            <w:tcBorders>
              <w:top w:val="nil"/>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Rotatif /</w:t>
            </w:r>
            <w:r w:rsidR="00DC2BBD">
              <w:rPr>
                <w:rFonts w:ascii="Calibri" w:hAnsi="Calibri"/>
                <w:b/>
                <w:bCs/>
                <w:color w:val="FFFFFF"/>
                <w:sz w:val="20"/>
                <w:szCs w:val="20"/>
              </w:rPr>
              <w:t>Döviz Kredisi- (USD/EUR) : 100.000 EUR veya muadili USD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7%</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12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5,50%</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w:t>
            </w:r>
          </w:p>
        </w:tc>
      </w:tr>
      <w:tr w:rsidR="00DC2BBD" w:rsidTr="00DC2BBD">
        <w:trPr>
          <w:trHeight w:val="795"/>
        </w:trPr>
        <w:tc>
          <w:tcPr>
            <w:tcW w:w="2800" w:type="dxa"/>
            <w:tcBorders>
              <w:top w:val="nil"/>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Rotatif /</w:t>
            </w:r>
            <w:r w:rsidR="00DC2BBD">
              <w:rPr>
                <w:rFonts w:ascii="Calibri" w:hAnsi="Calibri"/>
                <w:b/>
                <w:bCs/>
                <w:color w:val="FFFFFF"/>
                <w:sz w:val="20"/>
                <w:szCs w:val="20"/>
              </w:rPr>
              <w:t>Döviz Kredisi- (USD</w:t>
            </w:r>
            <w:r>
              <w:rPr>
                <w:rFonts w:ascii="Calibri" w:hAnsi="Calibri"/>
                <w:b/>
                <w:bCs/>
                <w:color w:val="FFFFFF"/>
                <w:sz w:val="20"/>
                <w:szCs w:val="20"/>
              </w:rPr>
              <w:t>/EUR</w:t>
            </w:r>
            <w:r w:rsidR="00DC2BBD">
              <w:rPr>
                <w:rFonts w:ascii="Calibri" w:hAnsi="Calibri"/>
                <w:b/>
                <w:bCs/>
                <w:color w:val="FFFFFF"/>
                <w:sz w:val="20"/>
                <w:szCs w:val="20"/>
              </w:rPr>
              <w:t>) : 100.000 EUR-250.000 EUR veya muadili USD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7%</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12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6,00%</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w:t>
            </w:r>
          </w:p>
        </w:tc>
      </w:tr>
      <w:tr w:rsidR="00DC2BBD" w:rsidTr="00DC2BBD">
        <w:trPr>
          <w:trHeight w:val="540"/>
        </w:trPr>
        <w:tc>
          <w:tcPr>
            <w:tcW w:w="2800" w:type="dxa"/>
            <w:tcBorders>
              <w:top w:val="nil"/>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 xml:space="preserve">AET / </w:t>
            </w:r>
            <w:r w:rsidR="00DC2BBD">
              <w:rPr>
                <w:rFonts w:ascii="Calibri" w:hAnsi="Calibri"/>
                <w:b/>
                <w:bCs/>
                <w:color w:val="FFFFFF"/>
                <w:sz w:val="20"/>
                <w:szCs w:val="20"/>
              </w:rPr>
              <w:t>Döviz Kredisi-</w:t>
            </w:r>
            <w:r>
              <w:rPr>
                <w:rFonts w:ascii="Calibri" w:hAnsi="Calibri"/>
                <w:b/>
                <w:bCs/>
                <w:color w:val="FFFFFF"/>
                <w:sz w:val="20"/>
                <w:szCs w:val="20"/>
              </w:rPr>
              <w:t xml:space="preserve"> (</w:t>
            </w:r>
            <w:r w:rsidR="00DC2BBD">
              <w:rPr>
                <w:rFonts w:ascii="Calibri" w:hAnsi="Calibri"/>
                <w:b/>
                <w:bCs/>
                <w:color w:val="FFFFFF"/>
                <w:sz w:val="20"/>
                <w:szCs w:val="20"/>
              </w:rPr>
              <w:t>USD/EUR</w:t>
            </w:r>
            <w:r>
              <w:rPr>
                <w:rFonts w:ascii="Calibri" w:hAnsi="Calibri"/>
                <w:b/>
                <w:bCs/>
                <w:color w:val="FFFFFF"/>
                <w:sz w:val="20"/>
                <w:szCs w:val="20"/>
              </w:rPr>
              <w:t>)</w:t>
            </w:r>
            <w:r w:rsidR="00DC2BBD">
              <w:rPr>
                <w:rFonts w:ascii="Calibri" w:hAnsi="Calibri"/>
                <w:b/>
                <w:bCs/>
                <w:color w:val="FFFFFF"/>
                <w:sz w:val="20"/>
                <w:szCs w:val="20"/>
              </w:rPr>
              <w:t xml:space="preserve">  250.000 EUR veya muadli USD'a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0,54%</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1-12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0,48%</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0,25%</w:t>
            </w:r>
          </w:p>
        </w:tc>
      </w:tr>
      <w:tr w:rsidR="00DC2BBD" w:rsidTr="00DC2BBD">
        <w:trPr>
          <w:trHeight w:val="795"/>
        </w:trPr>
        <w:tc>
          <w:tcPr>
            <w:tcW w:w="2800" w:type="dxa"/>
            <w:tcBorders>
              <w:top w:val="nil"/>
              <w:left w:val="single" w:sz="8" w:space="0" w:color="auto"/>
              <w:bottom w:val="single" w:sz="8" w:space="0" w:color="C0C0C0"/>
              <w:right w:val="nil"/>
            </w:tcBorders>
            <w:shd w:val="clear" w:color="000000" w:fill="3366FF"/>
            <w:vAlign w:val="bottom"/>
            <w:hideMark/>
          </w:tcPr>
          <w:p w:rsidR="00DC2BBD" w:rsidRDefault="007644C4" w:rsidP="001D1C38">
            <w:pPr>
              <w:rPr>
                <w:rFonts w:ascii="Calibri" w:hAnsi="Calibri"/>
                <w:b/>
                <w:bCs/>
                <w:color w:val="FFFFFF"/>
                <w:sz w:val="20"/>
                <w:szCs w:val="20"/>
              </w:rPr>
            </w:pPr>
            <w:r>
              <w:rPr>
                <w:rFonts w:ascii="Calibri" w:hAnsi="Calibri"/>
                <w:b/>
                <w:bCs/>
                <w:color w:val="FFFFFF"/>
                <w:sz w:val="20"/>
                <w:szCs w:val="20"/>
              </w:rPr>
              <w:t xml:space="preserve">AET / </w:t>
            </w:r>
            <w:r w:rsidR="00DC2BBD">
              <w:rPr>
                <w:rFonts w:ascii="Calibri" w:hAnsi="Calibri"/>
                <w:b/>
                <w:bCs/>
                <w:color w:val="FFFFFF"/>
                <w:sz w:val="20"/>
                <w:szCs w:val="20"/>
              </w:rPr>
              <w:t>Döviz Kredisi-</w:t>
            </w:r>
            <w:r>
              <w:rPr>
                <w:rFonts w:ascii="Calibri" w:hAnsi="Calibri"/>
                <w:b/>
                <w:bCs/>
                <w:color w:val="FFFFFF"/>
                <w:sz w:val="20"/>
                <w:szCs w:val="20"/>
              </w:rPr>
              <w:t xml:space="preserve"> (</w:t>
            </w:r>
            <w:r w:rsidR="00DC2BBD">
              <w:rPr>
                <w:rFonts w:ascii="Calibri" w:hAnsi="Calibri"/>
                <w:b/>
                <w:bCs/>
                <w:color w:val="FFFFFF"/>
                <w:sz w:val="20"/>
                <w:szCs w:val="20"/>
              </w:rPr>
              <w:t>USD/EUR</w:t>
            </w:r>
            <w:r>
              <w:rPr>
                <w:rFonts w:ascii="Calibri" w:hAnsi="Calibri"/>
                <w:b/>
                <w:bCs/>
                <w:color w:val="FFFFFF"/>
                <w:sz w:val="20"/>
                <w:szCs w:val="20"/>
              </w:rPr>
              <w:t>)</w:t>
            </w:r>
            <w:r w:rsidR="00DC2BBD">
              <w:rPr>
                <w:rFonts w:ascii="Calibri" w:hAnsi="Calibri"/>
                <w:b/>
                <w:bCs/>
                <w:color w:val="FFFFFF"/>
                <w:sz w:val="20"/>
                <w:szCs w:val="20"/>
              </w:rPr>
              <w:t xml:space="preserve">  (13-24 Ay )  250.000 EUR veya muadli USD'a kadar</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0,56%</w:t>
            </w:r>
          </w:p>
        </w:tc>
        <w:tc>
          <w:tcPr>
            <w:tcW w:w="130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13-24 ay</w:t>
            </w:r>
          </w:p>
        </w:tc>
        <w:tc>
          <w:tcPr>
            <w:tcW w:w="124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0,50%</w:t>
            </w:r>
          </w:p>
        </w:tc>
        <w:tc>
          <w:tcPr>
            <w:tcW w:w="1660" w:type="dxa"/>
            <w:tcBorders>
              <w:top w:val="nil"/>
              <w:left w:val="nil"/>
              <w:bottom w:val="single" w:sz="4" w:space="0" w:color="auto"/>
              <w:right w:val="single" w:sz="4" w:space="0" w:color="auto"/>
            </w:tcBorders>
            <w:shd w:val="clear" w:color="000000" w:fill="FFFFFF"/>
            <w:noWrap/>
            <w:vAlign w:val="bottom"/>
            <w:hideMark/>
          </w:tcPr>
          <w:p w:rsidR="00DC2BBD" w:rsidRDefault="00DC2BBD" w:rsidP="001D1C38">
            <w:pPr>
              <w:jc w:val="center"/>
              <w:rPr>
                <w:rFonts w:ascii="Calibri" w:hAnsi="Calibri"/>
                <w:b/>
                <w:bCs/>
                <w:sz w:val="22"/>
                <w:szCs w:val="22"/>
              </w:rPr>
            </w:pPr>
            <w:r>
              <w:rPr>
                <w:rFonts w:ascii="Calibri" w:hAnsi="Calibri"/>
                <w:b/>
                <w:bCs/>
                <w:sz w:val="22"/>
                <w:szCs w:val="22"/>
              </w:rPr>
              <w:t>0,50%</w:t>
            </w:r>
          </w:p>
        </w:tc>
      </w:tr>
    </w:tbl>
    <w:p w:rsidR="001D1C38" w:rsidRDefault="001D1C38" w:rsidP="001D1C38">
      <w:pPr>
        <w:spacing w:before="100" w:beforeAutospacing="1" w:after="100" w:afterAutospacing="1"/>
        <w:jc w:val="both"/>
        <w:rPr>
          <w:rFonts w:asciiTheme="minorHAnsi" w:hAnsiTheme="minorHAnsi" w:cs="Arial"/>
          <w:b/>
        </w:rPr>
      </w:pPr>
    </w:p>
    <w:p w:rsidR="00C535DC" w:rsidRPr="00315E44" w:rsidRDefault="00C535DC" w:rsidP="001D1C38">
      <w:pPr>
        <w:spacing w:before="100" w:beforeAutospacing="1" w:after="100" w:afterAutospacing="1"/>
        <w:jc w:val="both"/>
        <w:rPr>
          <w:rFonts w:asciiTheme="minorHAnsi" w:hAnsiTheme="minorHAnsi" w:cs="Arial"/>
          <w:b/>
        </w:rPr>
      </w:pPr>
      <w:r w:rsidRPr="00315E44">
        <w:rPr>
          <w:rFonts w:asciiTheme="minorHAnsi" w:hAnsiTheme="minorHAnsi" w:cs="Arial"/>
          <w:b/>
        </w:rPr>
        <w:t xml:space="preserve">B) Banka Kaynaklı </w:t>
      </w:r>
      <w:r w:rsidR="002F00F8">
        <w:rPr>
          <w:rFonts w:asciiTheme="minorHAnsi" w:hAnsiTheme="minorHAnsi" w:cs="Arial"/>
          <w:b/>
        </w:rPr>
        <w:t>İhracat Taahhütlü (</w:t>
      </w:r>
      <w:r w:rsidRPr="00315E44">
        <w:rPr>
          <w:rFonts w:asciiTheme="minorHAnsi" w:hAnsiTheme="minorHAnsi" w:cs="Arial"/>
          <w:b/>
        </w:rPr>
        <w:t>TL)</w:t>
      </w:r>
      <w:r w:rsidR="003A093B">
        <w:rPr>
          <w:rFonts w:asciiTheme="minorHAnsi" w:hAnsiTheme="minorHAnsi" w:cs="Arial"/>
          <w:b/>
        </w:rPr>
        <w:t xml:space="preserve"> İhracat Kredileri</w:t>
      </w:r>
    </w:p>
    <w:p w:rsidR="00C535DC" w:rsidRPr="00315E44" w:rsidRDefault="004913E6" w:rsidP="001D1C38">
      <w:pPr>
        <w:spacing w:before="100" w:beforeAutospacing="1" w:after="100" w:afterAutospacing="1"/>
        <w:jc w:val="both"/>
        <w:rPr>
          <w:rFonts w:asciiTheme="minorHAnsi" w:hAnsiTheme="minorHAnsi" w:cs="Arial"/>
        </w:rPr>
      </w:pPr>
      <w:r>
        <w:rPr>
          <w:rFonts w:asciiTheme="minorHAnsi" w:hAnsiTheme="minorHAnsi" w:cs="Arial"/>
        </w:rPr>
        <w:t>ÜYE’lere</w:t>
      </w:r>
      <w:r w:rsidR="00C535DC" w:rsidRPr="00315E44">
        <w:rPr>
          <w:rFonts w:asciiTheme="minorHAnsi" w:hAnsiTheme="minorHAnsi" w:cs="Arial"/>
        </w:rPr>
        <w:t xml:space="preserve"> </w:t>
      </w:r>
      <w:r w:rsidR="00907891">
        <w:rPr>
          <w:rFonts w:asciiTheme="minorHAnsi" w:hAnsiTheme="minorHAnsi" w:cs="Arial"/>
        </w:rPr>
        <w:t>ihracat taah</w:t>
      </w:r>
      <w:r w:rsidR="000B6A25">
        <w:rPr>
          <w:rFonts w:asciiTheme="minorHAnsi" w:hAnsiTheme="minorHAnsi" w:cs="Arial"/>
        </w:rPr>
        <w:t>h</w:t>
      </w:r>
      <w:r w:rsidR="00907891">
        <w:rPr>
          <w:rFonts w:asciiTheme="minorHAnsi" w:hAnsiTheme="minorHAnsi" w:cs="Arial"/>
        </w:rPr>
        <w:t>ütlü TL</w:t>
      </w:r>
      <w:r w:rsidR="00C535DC" w:rsidRPr="00315E44">
        <w:rPr>
          <w:rFonts w:asciiTheme="minorHAnsi" w:hAnsiTheme="minorHAnsi" w:cs="Arial"/>
        </w:rPr>
        <w:t xml:space="preserve"> rotatif kredi tesis edilecektir.</w:t>
      </w:r>
    </w:p>
    <w:p w:rsidR="00C535DC" w:rsidRPr="00315E44" w:rsidRDefault="00C535DC" w:rsidP="001D1C38">
      <w:pPr>
        <w:spacing w:before="100" w:beforeAutospacing="1" w:after="100" w:afterAutospacing="1"/>
        <w:jc w:val="both"/>
        <w:rPr>
          <w:rFonts w:asciiTheme="minorHAnsi" w:hAnsiTheme="minorHAnsi" w:cs="Arial"/>
        </w:rPr>
      </w:pPr>
      <w:r w:rsidRPr="00315E44">
        <w:rPr>
          <w:rFonts w:asciiTheme="minorHAnsi" w:hAnsiTheme="minorHAnsi" w:cs="Arial"/>
        </w:rPr>
        <w:t xml:space="preserve">Kredinin üst </w:t>
      </w:r>
      <w:r w:rsidR="00284E82">
        <w:rPr>
          <w:rFonts w:asciiTheme="minorHAnsi" w:hAnsiTheme="minorHAnsi" w:cs="Arial"/>
        </w:rPr>
        <w:t>limiti 250 Bin TL olup, Bankan</w:t>
      </w:r>
      <w:r w:rsidRPr="00315E44">
        <w:rPr>
          <w:rFonts w:asciiTheme="minorHAnsi" w:hAnsiTheme="minorHAnsi" w:cs="Arial"/>
        </w:rPr>
        <w:t>ın krediler</w:t>
      </w:r>
      <w:r w:rsidR="00907891">
        <w:rPr>
          <w:rFonts w:asciiTheme="minorHAnsi" w:hAnsiTheme="minorHAnsi" w:cs="Arial"/>
        </w:rPr>
        <w:t>in</w:t>
      </w:r>
      <w:r w:rsidRPr="00315E44">
        <w:rPr>
          <w:rFonts w:asciiTheme="minorHAnsi" w:hAnsiTheme="minorHAnsi" w:cs="Arial"/>
        </w:rPr>
        <w:t xml:space="preserve">e uygulanan mevcut faiz oranı ve </w:t>
      </w:r>
      <w:r w:rsidR="00B27E7A" w:rsidRPr="00315E44">
        <w:rPr>
          <w:rFonts w:asciiTheme="minorHAnsi" w:hAnsiTheme="minorHAnsi" w:cs="Arial"/>
        </w:rPr>
        <w:t xml:space="preserve">TİM </w:t>
      </w:r>
      <w:r w:rsidRPr="00315E44">
        <w:rPr>
          <w:rFonts w:asciiTheme="minorHAnsi" w:hAnsiTheme="minorHAnsi" w:cs="Arial"/>
        </w:rPr>
        <w:t xml:space="preserve"> üyelerine yönelik indirimli faiz oranları aşağıda belirtilmiştir.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83"/>
        <w:gridCol w:w="2268"/>
        <w:gridCol w:w="2977"/>
        <w:gridCol w:w="2410"/>
      </w:tblGrid>
      <w:tr w:rsidR="00C535DC" w:rsidRPr="00315E44" w:rsidTr="009D14E0">
        <w:trPr>
          <w:trHeight w:val="249"/>
        </w:trPr>
        <w:tc>
          <w:tcPr>
            <w:tcW w:w="2283" w:type="dxa"/>
            <w:vMerge w:val="restart"/>
            <w:shd w:val="clear" w:color="auto" w:fill="FFFFFF"/>
            <w:vAlign w:val="bottom"/>
          </w:tcPr>
          <w:p w:rsidR="00C535DC" w:rsidRPr="002158C0" w:rsidRDefault="00C535DC" w:rsidP="001D1C38">
            <w:pPr>
              <w:rPr>
                <w:rFonts w:asciiTheme="minorHAnsi" w:hAnsiTheme="minorHAnsi" w:cs="Arial"/>
                <w:b/>
                <w:bCs/>
                <w:sz w:val="20"/>
                <w:szCs w:val="20"/>
              </w:rPr>
            </w:pPr>
            <w:r w:rsidRPr="002158C0">
              <w:rPr>
                <w:rFonts w:asciiTheme="minorHAnsi" w:hAnsiTheme="minorHAnsi" w:cs="Arial"/>
                <w:b/>
                <w:bCs/>
                <w:sz w:val="20"/>
                <w:szCs w:val="20"/>
              </w:rPr>
              <w:t> </w:t>
            </w:r>
          </w:p>
        </w:tc>
        <w:tc>
          <w:tcPr>
            <w:tcW w:w="5245" w:type="dxa"/>
            <w:gridSpan w:val="2"/>
            <w:shd w:val="clear" w:color="auto" w:fill="CCFFFF"/>
            <w:vAlign w:val="bottom"/>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Faiz Oranı</w:t>
            </w:r>
          </w:p>
        </w:tc>
        <w:tc>
          <w:tcPr>
            <w:tcW w:w="2410" w:type="dxa"/>
            <w:shd w:val="clear" w:color="auto" w:fill="CCFFFF"/>
            <w:vAlign w:val="bottom"/>
          </w:tcPr>
          <w:p w:rsidR="00C535DC" w:rsidRPr="002158C0" w:rsidRDefault="00C535DC" w:rsidP="001D1C38">
            <w:pPr>
              <w:rPr>
                <w:rFonts w:asciiTheme="minorHAnsi" w:hAnsiTheme="minorHAnsi" w:cs="Arial"/>
                <w:b/>
                <w:bCs/>
                <w:sz w:val="20"/>
                <w:szCs w:val="20"/>
              </w:rPr>
            </w:pPr>
            <w:r w:rsidRPr="002158C0">
              <w:rPr>
                <w:rFonts w:asciiTheme="minorHAnsi" w:hAnsiTheme="minorHAnsi" w:cs="Arial"/>
                <w:b/>
                <w:bCs/>
                <w:sz w:val="20"/>
                <w:szCs w:val="20"/>
              </w:rPr>
              <w:t> Komisyon Oranı</w:t>
            </w:r>
          </w:p>
        </w:tc>
      </w:tr>
      <w:tr w:rsidR="00C535DC" w:rsidRPr="00315E44" w:rsidTr="009D14E0">
        <w:trPr>
          <w:trHeight w:val="395"/>
        </w:trPr>
        <w:tc>
          <w:tcPr>
            <w:tcW w:w="2283" w:type="dxa"/>
            <w:vMerge/>
            <w:vAlign w:val="center"/>
          </w:tcPr>
          <w:p w:rsidR="00C535DC" w:rsidRPr="002158C0" w:rsidRDefault="00C535DC" w:rsidP="001D1C38">
            <w:pPr>
              <w:rPr>
                <w:rFonts w:asciiTheme="minorHAnsi" w:hAnsiTheme="minorHAnsi" w:cs="Arial"/>
                <w:b/>
                <w:bCs/>
                <w:sz w:val="20"/>
                <w:szCs w:val="20"/>
              </w:rPr>
            </w:pPr>
          </w:p>
        </w:tc>
        <w:tc>
          <w:tcPr>
            <w:tcW w:w="2268" w:type="dxa"/>
            <w:shd w:val="clear" w:color="auto" w:fill="CCFFFF"/>
            <w:vAlign w:val="center"/>
          </w:tcPr>
          <w:p w:rsidR="00C535DC" w:rsidRPr="002158C0" w:rsidRDefault="00284E82" w:rsidP="001D1C38">
            <w:pPr>
              <w:jc w:val="center"/>
              <w:rPr>
                <w:rFonts w:asciiTheme="minorHAnsi" w:hAnsiTheme="minorHAnsi" w:cs="Arial"/>
                <w:b/>
                <w:bCs/>
                <w:sz w:val="20"/>
                <w:szCs w:val="20"/>
              </w:rPr>
            </w:pPr>
            <w:r>
              <w:rPr>
                <w:rFonts w:asciiTheme="minorHAnsi" w:hAnsiTheme="minorHAnsi" w:cs="Arial"/>
                <w:b/>
                <w:bCs/>
                <w:sz w:val="20"/>
                <w:szCs w:val="20"/>
              </w:rPr>
              <w:t>Banka</w:t>
            </w:r>
            <w:r w:rsidR="00C535DC" w:rsidRPr="002158C0">
              <w:rPr>
                <w:rFonts w:asciiTheme="minorHAnsi" w:hAnsiTheme="minorHAnsi" w:cs="Arial"/>
                <w:b/>
                <w:bCs/>
                <w:sz w:val="20"/>
                <w:szCs w:val="20"/>
              </w:rPr>
              <w:t xml:space="preserve"> Faiz Oranı (%)</w:t>
            </w:r>
          </w:p>
        </w:tc>
        <w:tc>
          <w:tcPr>
            <w:tcW w:w="2977" w:type="dxa"/>
            <w:shd w:val="clear" w:color="auto" w:fill="CCFFFF"/>
            <w:vAlign w:val="center"/>
          </w:tcPr>
          <w:p w:rsidR="00C535DC" w:rsidRPr="002158C0" w:rsidRDefault="00B27E7A"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TİM </w:t>
            </w:r>
            <w:r w:rsidR="00C535DC" w:rsidRPr="002158C0">
              <w:rPr>
                <w:rFonts w:asciiTheme="minorHAnsi" w:hAnsiTheme="minorHAnsi" w:cs="Arial"/>
                <w:b/>
                <w:bCs/>
                <w:sz w:val="20"/>
                <w:szCs w:val="20"/>
              </w:rPr>
              <w:t xml:space="preserve"> Üyelerine Uygulanacak Faiz Oranı (%)</w:t>
            </w:r>
          </w:p>
        </w:tc>
        <w:tc>
          <w:tcPr>
            <w:tcW w:w="2410" w:type="dxa"/>
            <w:shd w:val="clear" w:color="auto" w:fill="CCFFFF"/>
            <w:vAlign w:val="center"/>
          </w:tcPr>
          <w:p w:rsidR="00C535DC" w:rsidRPr="002158C0" w:rsidRDefault="00C535DC" w:rsidP="001D1C38">
            <w:pPr>
              <w:jc w:val="center"/>
              <w:rPr>
                <w:rFonts w:asciiTheme="minorHAnsi" w:hAnsiTheme="minorHAnsi" w:cs="Arial"/>
                <w:b/>
                <w:bCs/>
                <w:sz w:val="20"/>
                <w:szCs w:val="20"/>
              </w:rPr>
            </w:pPr>
          </w:p>
        </w:tc>
      </w:tr>
      <w:tr w:rsidR="00C535DC" w:rsidRPr="00315E44" w:rsidTr="009D14E0">
        <w:trPr>
          <w:trHeight w:val="303"/>
        </w:trPr>
        <w:tc>
          <w:tcPr>
            <w:tcW w:w="2283" w:type="dxa"/>
            <w:shd w:val="clear" w:color="auto" w:fill="3366FF"/>
            <w:vAlign w:val="center"/>
          </w:tcPr>
          <w:p w:rsidR="00C535DC" w:rsidRPr="002158C0" w:rsidRDefault="00C535DC"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Rotatif Kredi</w:t>
            </w:r>
          </w:p>
          <w:p w:rsidR="00C535DC" w:rsidRPr="002158C0" w:rsidRDefault="00C535DC"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 xml:space="preserve"> ( Azami 1 yıl )</w:t>
            </w:r>
            <w:r w:rsidR="008B30D7">
              <w:rPr>
                <w:rFonts w:asciiTheme="minorHAnsi" w:hAnsiTheme="minorHAnsi" w:cs="Arial"/>
                <w:b/>
                <w:bCs/>
                <w:color w:val="FFFFFF"/>
                <w:sz w:val="20"/>
                <w:szCs w:val="20"/>
              </w:rPr>
              <w:t>-250.000 TL</w:t>
            </w:r>
          </w:p>
        </w:tc>
        <w:tc>
          <w:tcPr>
            <w:tcW w:w="2268" w:type="dxa"/>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 % 1</w:t>
            </w:r>
            <w:r w:rsidR="002D661D" w:rsidRPr="002158C0">
              <w:rPr>
                <w:rFonts w:asciiTheme="minorHAnsi" w:hAnsiTheme="minorHAnsi" w:cs="Arial"/>
                <w:b/>
                <w:bCs/>
                <w:sz w:val="20"/>
                <w:szCs w:val="20"/>
              </w:rPr>
              <w:t>6,75</w:t>
            </w:r>
          </w:p>
        </w:tc>
        <w:tc>
          <w:tcPr>
            <w:tcW w:w="2977" w:type="dxa"/>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 % 1</w:t>
            </w:r>
            <w:r w:rsidR="002F00F8">
              <w:rPr>
                <w:rFonts w:asciiTheme="minorHAnsi" w:hAnsiTheme="minorHAnsi" w:cs="Arial"/>
                <w:b/>
                <w:bCs/>
                <w:sz w:val="20"/>
                <w:szCs w:val="20"/>
              </w:rPr>
              <w:t>3,5</w:t>
            </w:r>
          </w:p>
        </w:tc>
        <w:tc>
          <w:tcPr>
            <w:tcW w:w="2410" w:type="dxa"/>
            <w:vAlign w:val="center"/>
          </w:tcPr>
          <w:p w:rsidR="00C535DC" w:rsidRPr="002158C0" w:rsidRDefault="002F00F8" w:rsidP="001D1C38">
            <w:pPr>
              <w:jc w:val="center"/>
              <w:rPr>
                <w:rFonts w:asciiTheme="minorHAnsi" w:hAnsiTheme="minorHAnsi" w:cs="Arial"/>
                <w:b/>
                <w:bCs/>
                <w:sz w:val="20"/>
                <w:szCs w:val="20"/>
              </w:rPr>
            </w:pPr>
            <w:r>
              <w:rPr>
                <w:rFonts w:asciiTheme="minorHAnsi" w:hAnsiTheme="minorHAnsi" w:cs="Arial"/>
                <w:b/>
                <w:bCs/>
                <w:sz w:val="20"/>
                <w:szCs w:val="20"/>
              </w:rPr>
              <w:t>-</w:t>
            </w:r>
            <w:r w:rsidR="00022892" w:rsidRPr="002158C0">
              <w:rPr>
                <w:rFonts w:asciiTheme="minorHAnsi" w:hAnsiTheme="minorHAnsi" w:cs="Arial"/>
                <w:b/>
                <w:bCs/>
                <w:sz w:val="20"/>
                <w:szCs w:val="20"/>
              </w:rPr>
              <w:t xml:space="preserve"> </w:t>
            </w:r>
          </w:p>
        </w:tc>
      </w:tr>
    </w:tbl>
    <w:p w:rsidR="001D1C38" w:rsidRDefault="001D1C38" w:rsidP="001D1C38">
      <w:pPr>
        <w:spacing w:before="100" w:beforeAutospacing="1" w:after="100" w:afterAutospacing="1"/>
        <w:jc w:val="both"/>
        <w:rPr>
          <w:rFonts w:asciiTheme="minorHAnsi" w:hAnsiTheme="minorHAnsi" w:cs="Arial"/>
          <w:b/>
        </w:rPr>
      </w:pPr>
    </w:p>
    <w:p w:rsidR="00907891" w:rsidRPr="00315E44" w:rsidRDefault="00907891" w:rsidP="001D1C38">
      <w:pPr>
        <w:spacing w:before="100" w:beforeAutospacing="1" w:after="100" w:afterAutospacing="1"/>
        <w:jc w:val="both"/>
        <w:rPr>
          <w:rFonts w:asciiTheme="minorHAnsi" w:hAnsiTheme="minorHAnsi" w:cs="Arial"/>
          <w:b/>
        </w:rPr>
      </w:pPr>
      <w:r>
        <w:rPr>
          <w:rFonts w:asciiTheme="minorHAnsi" w:hAnsiTheme="minorHAnsi" w:cs="Arial"/>
          <w:b/>
        </w:rPr>
        <w:t>C</w:t>
      </w:r>
      <w:r w:rsidRPr="00315E44">
        <w:rPr>
          <w:rFonts w:asciiTheme="minorHAnsi" w:hAnsiTheme="minorHAnsi" w:cs="Arial"/>
          <w:b/>
        </w:rPr>
        <w:t xml:space="preserve">) Banka Kaynaklı </w:t>
      </w:r>
      <w:r>
        <w:rPr>
          <w:rFonts w:asciiTheme="minorHAnsi" w:hAnsiTheme="minorHAnsi" w:cs="Arial"/>
          <w:b/>
        </w:rPr>
        <w:t>(</w:t>
      </w:r>
      <w:r w:rsidRPr="00315E44">
        <w:rPr>
          <w:rFonts w:asciiTheme="minorHAnsi" w:hAnsiTheme="minorHAnsi" w:cs="Arial"/>
          <w:b/>
        </w:rPr>
        <w:t>TL)</w:t>
      </w:r>
      <w:r>
        <w:rPr>
          <w:rFonts w:asciiTheme="minorHAnsi" w:hAnsiTheme="minorHAnsi" w:cs="Arial"/>
          <w:b/>
        </w:rPr>
        <w:t xml:space="preserve"> Krediler</w:t>
      </w:r>
    </w:p>
    <w:p w:rsidR="00907891" w:rsidRPr="00315E44" w:rsidRDefault="00966F17" w:rsidP="001D1C38">
      <w:pPr>
        <w:spacing w:before="100" w:beforeAutospacing="1" w:after="100" w:afterAutospacing="1"/>
        <w:jc w:val="both"/>
        <w:rPr>
          <w:rFonts w:asciiTheme="minorHAnsi" w:hAnsiTheme="minorHAnsi" w:cs="Arial"/>
        </w:rPr>
      </w:pPr>
      <w:r>
        <w:rPr>
          <w:rFonts w:asciiTheme="minorHAnsi" w:hAnsiTheme="minorHAnsi" w:cs="Arial"/>
        </w:rPr>
        <w:t>ÜYE’lere</w:t>
      </w:r>
      <w:r w:rsidR="00907891" w:rsidRPr="00315E44">
        <w:rPr>
          <w:rFonts w:asciiTheme="minorHAnsi" w:hAnsiTheme="minorHAnsi" w:cs="Arial"/>
        </w:rPr>
        <w:t xml:space="preserve"> işletme/yatırım sermayelerinin finansmanına yönelik Aylık Eşit Taksit (AET) kredi tesis edilecektir.</w:t>
      </w:r>
    </w:p>
    <w:p w:rsidR="00907891" w:rsidRDefault="00907891" w:rsidP="001D1C38">
      <w:pPr>
        <w:spacing w:before="100" w:beforeAutospacing="1" w:after="100" w:afterAutospacing="1"/>
        <w:jc w:val="both"/>
        <w:rPr>
          <w:rFonts w:asciiTheme="minorHAnsi" w:hAnsiTheme="minorHAnsi" w:cs="Arial"/>
        </w:rPr>
      </w:pPr>
      <w:r w:rsidRPr="00315E44">
        <w:rPr>
          <w:rFonts w:asciiTheme="minorHAnsi" w:hAnsiTheme="minorHAnsi" w:cs="Arial"/>
        </w:rPr>
        <w:t>Kredinin üst limiti 250 Bin TL olup, Banka</w:t>
      </w:r>
      <w:r w:rsidR="00284E82">
        <w:rPr>
          <w:rFonts w:asciiTheme="minorHAnsi" w:hAnsiTheme="minorHAnsi" w:cs="Arial"/>
        </w:rPr>
        <w:t>nın</w:t>
      </w:r>
      <w:r w:rsidRPr="00315E44">
        <w:rPr>
          <w:rFonts w:asciiTheme="minorHAnsi" w:hAnsiTheme="minorHAnsi" w:cs="Arial"/>
        </w:rPr>
        <w:t xml:space="preserve"> AET kredilere uygulanan mevcut faiz oranı ve TİM  üyelerine yönelik indirimli faiz oranları aşağıda belirtilmiştir. </w:t>
      </w:r>
    </w:p>
    <w:p w:rsidR="009D14E0" w:rsidRDefault="009D14E0" w:rsidP="001D1C38">
      <w:pPr>
        <w:spacing w:before="100" w:beforeAutospacing="1" w:after="100" w:afterAutospacing="1"/>
        <w:jc w:val="both"/>
        <w:rPr>
          <w:rFonts w:asciiTheme="minorHAnsi" w:hAnsiTheme="minorHAnsi" w:cs="Arial"/>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5"/>
        <w:gridCol w:w="2126"/>
        <w:gridCol w:w="2977"/>
        <w:gridCol w:w="2410"/>
      </w:tblGrid>
      <w:tr w:rsidR="00907891" w:rsidRPr="00315E44" w:rsidTr="009D14E0">
        <w:trPr>
          <w:trHeight w:val="249"/>
        </w:trPr>
        <w:tc>
          <w:tcPr>
            <w:tcW w:w="2425" w:type="dxa"/>
            <w:vMerge w:val="restart"/>
            <w:shd w:val="clear" w:color="auto" w:fill="FFFFFF"/>
            <w:vAlign w:val="bottom"/>
          </w:tcPr>
          <w:p w:rsidR="00907891" w:rsidRPr="002158C0" w:rsidRDefault="00907891" w:rsidP="001D1C38">
            <w:pPr>
              <w:rPr>
                <w:rFonts w:asciiTheme="minorHAnsi" w:hAnsiTheme="minorHAnsi" w:cs="Arial"/>
                <w:b/>
                <w:bCs/>
                <w:sz w:val="20"/>
                <w:szCs w:val="20"/>
              </w:rPr>
            </w:pPr>
            <w:r w:rsidRPr="002158C0">
              <w:rPr>
                <w:rFonts w:asciiTheme="minorHAnsi" w:hAnsiTheme="minorHAnsi" w:cs="Arial"/>
                <w:b/>
                <w:bCs/>
                <w:sz w:val="20"/>
                <w:szCs w:val="20"/>
              </w:rPr>
              <w:t> </w:t>
            </w:r>
          </w:p>
        </w:tc>
        <w:tc>
          <w:tcPr>
            <w:tcW w:w="5103" w:type="dxa"/>
            <w:gridSpan w:val="2"/>
            <w:shd w:val="clear" w:color="auto" w:fill="CCFFFF"/>
            <w:vAlign w:val="bottom"/>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Faiz Oranı</w:t>
            </w:r>
          </w:p>
        </w:tc>
        <w:tc>
          <w:tcPr>
            <w:tcW w:w="2410" w:type="dxa"/>
            <w:shd w:val="clear" w:color="auto" w:fill="CCFFFF"/>
            <w:vAlign w:val="bottom"/>
          </w:tcPr>
          <w:p w:rsidR="00907891" w:rsidRPr="002158C0" w:rsidRDefault="00907891" w:rsidP="001D1C38">
            <w:pPr>
              <w:rPr>
                <w:rFonts w:asciiTheme="minorHAnsi" w:hAnsiTheme="minorHAnsi" w:cs="Arial"/>
                <w:b/>
                <w:bCs/>
                <w:sz w:val="20"/>
                <w:szCs w:val="20"/>
              </w:rPr>
            </w:pPr>
            <w:r w:rsidRPr="002158C0">
              <w:rPr>
                <w:rFonts w:asciiTheme="minorHAnsi" w:hAnsiTheme="minorHAnsi" w:cs="Arial"/>
                <w:b/>
                <w:bCs/>
                <w:sz w:val="20"/>
                <w:szCs w:val="20"/>
              </w:rPr>
              <w:t> Komisyon Oranı</w:t>
            </w:r>
          </w:p>
        </w:tc>
      </w:tr>
      <w:tr w:rsidR="00907891" w:rsidRPr="00315E44" w:rsidTr="009D14E0">
        <w:trPr>
          <w:trHeight w:val="395"/>
        </w:trPr>
        <w:tc>
          <w:tcPr>
            <w:tcW w:w="2425" w:type="dxa"/>
            <w:vMerge/>
            <w:vAlign w:val="center"/>
          </w:tcPr>
          <w:p w:rsidR="00907891" w:rsidRPr="002158C0" w:rsidRDefault="00907891" w:rsidP="001D1C38">
            <w:pPr>
              <w:rPr>
                <w:rFonts w:asciiTheme="minorHAnsi" w:hAnsiTheme="minorHAnsi" w:cs="Arial"/>
                <w:b/>
                <w:bCs/>
                <w:sz w:val="20"/>
                <w:szCs w:val="20"/>
              </w:rPr>
            </w:pPr>
          </w:p>
        </w:tc>
        <w:tc>
          <w:tcPr>
            <w:tcW w:w="2126" w:type="dxa"/>
            <w:shd w:val="clear" w:color="auto" w:fill="CCFFFF"/>
            <w:vAlign w:val="center"/>
          </w:tcPr>
          <w:p w:rsidR="00907891" w:rsidRPr="002158C0" w:rsidRDefault="00284E82" w:rsidP="001D1C38">
            <w:pPr>
              <w:jc w:val="center"/>
              <w:rPr>
                <w:rFonts w:asciiTheme="minorHAnsi" w:hAnsiTheme="minorHAnsi" w:cs="Arial"/>
                <w:b/>
                <w:bCs/>
                <w:sz w:val="20"/>
                <w:szCs w:val="20"/>
              </w:rPr>
            </w:pPr>
            <w:r>
              <w:rPr>
                <w:rFonts w:asciiTheme="minorHAnsi" w:hAnsiTheme="minorHAnsi" w:cs="Arial"/>
                <w:b/>
                <w:bCs/>
                <w:sz w:val="20"/>
                <w:szCs w:val="20"/>
              </w:rPr>
              <w:t>Banka</w:t>
            </w:r>
            <w:r w:rsidR="00907891" w:rsidRPr="002158C0">
              <w:rPr>
                <w:rFonts w:asciiTheme="minorHAnsi" w:hAnsiTheme="minorHAnsi" w:cs="Arial"/>
                <w:b/>
                <w:bCs/>
                <w:sz w:val="20"/>
                <w:szCs w:val="20"/>
              </w:rPr>
              <w:t xml:space="preserve"> Faiz Oranı (%)</w:t>
            </w:r>
          </w:p>
        </w:tc>
        <w:tc>
          <w:tcPr>
            <w:tcW w:w="2977" w:type="dxa"/>
            <w:shd w:val="clear" w:color="auto" w:fill="CCFFFF"/>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TİM  Üyelerine Uygulanacak Faiz Oranı (%)</w:t>
            </w:r>
          </w:p>
        </w:tc>
        <w:tc>
          <w:tcPr>
            <w:tcW w:w="2410" w:type="dxa"/>
            <w:shd w:val="clear" w:color="auto" w:fill="CCFFFF"/>
            <w:vAlign w:val="center"/>
          </w:tcPr>
          <w:p w:rsidR="00907891" w:rsidRPr="002158C0" w:rsidRDefault="00907891" w:rsidP="001D1C38">
            <w:pPr>
              <w:jc w:val="center"/>
              <w:rPr>
                <w:rFonts w:asciiTheme="minorHAnsi" w:hAnsiTheme="minorHAnsi" w:cs="Arial"/>
                <w:b/>
                <w:bCs/>
                <w:sz w:val="20"/>
                <w:szCs w:val="20"/>
              </w:rPr>
            </w:pPr>
          </w:p>
        </w:tc>
      </w:tr>
      <w:tr w:rsidR="00907891" w:rsidRPr="00315E44" w:rsidTr="009D14E0">
        <w:trPr>
          <w:trHeight w:val="378"/>
        </w:trPr>
        <w:tc>
          <w:tcPr>
            <w:tcW w:w="2425" w:type="dxa"/>
            <w:shd w:val="clear" w:color="auto" w:fill="3366FF"/>
            <w:vAlign w:val="center"/>
          </w:tcPr>
          <w:p w:rsidR="00907891" w:rsidRPr="002158C0" w:rsidRDefault="00907891"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AET (1-12 ay)</w:t>
            </w:r>
            <w:r w:rsidR="008B30D7">
              <w:rPr>
                <w:rFonts w:asciiTheme="minorHAnsi" w:hAnsiTheme="minorHAnsi" w:cs="Arial"/>
                <w:b/>
                <w:bCs/>
                <w:color w:val="FFFFFF"/>
                <w:sz w:val="20"/>
                <w:szCs w:val="20"/>
              </w:rPr>
              <w:t>-250.000 TL</w:t>
            </w:r>
          </w:p>
        </w:tc>
        <w:tc>
          <w:tcPr>
            <w:tcW w:w="2126"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1,18</w:t>
            </w:r>
          </w:p>
        </w:tc>
        <w:tc>
          <w:tcPr>
            <w:tcW w:w="2977"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w:t>
            </w:r>
            <w:r w:rsidR="00811DDE">
              <w:rPr>
                <w:rFonts w:asciiTheme="minorHAnsi" w:hAnsiTheme="minorHAnsi" w:cs="Arial"/>
                <w:b/>
                <w:bCs/>
                <w:sz w:val="20"/>
                <w:szCs w:val="20"/>
              </w:rPr>
              <w:t>09</w:t>
            </w:r>
          </w:p>
        </w:tc>
        <w:tc>
          <w:tcPr>
            <w:tcW w:w="2410"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 % 0,5</w:t>
            </w:r>
          </w:p>
        </w:tc>
      </w:tr>
      <w:tr w:rsidR="00907891" w:rsidRPr="00315E44" w:rsidTr="009D14E0">
        <w:trPr>
          <w:trHeight w:val="283"/>
        </w:trPr>
        <w:tc>
          <w:tcPr>
            <w:tcW w:w="2425" w:type="dxa"/>
            <w:shd w:val="clear" w:color="auto" w:fill="3366FF"/>
            <w:vAlign w:val="center"/>
          </w:tcPr>
          <w:p w:rsidR="00907891" w:rsidRPr="002158C0" w:rsidRDefault="00907891"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AET (13-24 ay)</w:t>
            </w:r>
            <w:r w:rsidR="008B30D7">
              <w:rPr>
                <w:rFonts w:asciiTheme="minorHAnsi" w:hAnsiTheme="minorHAnsi" w:cs="Arial"/>
                <w:b/>
                <w:bCs/>
                <w:color w:val="FFFFFF"/>
                <w:sz w:val="20"/>
                <w:szCs w:val="20"/>
              </w:rPr>
              <w:t>- 250.000 TL</w:t>
            </w:r>
          </w:p>
        </w:tc>
        <w:tc>
          <w:tcPr>
            <w:tcW w:w="2126"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1,23</w:t>
            </w:r>
          </w:p>
        </w:tc>
        <w:tc>
          <w:tcPr>
            <w:tcW w:w="2977"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1,1</w:t>
            </w:r>
            <w:r w:rsidR="00811DDE">
              <w:rPr>
                <w:rFonts w:asciiTheme="minorHAnsi" w:hAnsiTheme="minorHAnsi" w:cs="Arial"/>
                <w:b/>
                <w:bCs/>
                <w:sz w:val="20"/>
                <w:szCs w:val="20"/>
              </w:rPr>
              <w:t>2</w:t>
            </w:r>
          </w:p>
        </w:tc>
        <w:tc>
          <w:tcPr>
            <w:tcW w:w="2410"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0,75</w:t>
            </w:r>
          </w:p>
        </w:tc>
      </w:tr>
      <w:tr w:rsidR="00907891" w:rsidRPr="00315E44" w:rsidTr="009D14E0">
        <w:trPr>
          <w:trHeight w:val="282"/>
        </w:trPr>
        <w:tc>
          <w:tcPr>
            <w:tcW w:w="2425" w:type="dxa"/>
            <w:shd w:val="clear" w:color="auto" w:fill="3366FF"/>
            <w:vAlign w:val="center"/>
          </w:tcPr>
          <w:p w:rsidR="00907891" w:rsidRPr="002158C0" w:rsidRDefault="00907891"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AET (25-36 ay)</w:t>
            </w:r>
            <w:r w:rsidR="008B30D7">
              <w:rPr>
                <w:rFonts w:asciiTheme="minorHAnsi" w:hAnsiTheme="minorHAnsi" w:cs="Arial"/>
                <w:b/>
                <w:bCs/>
                <w:color w:val="FFFFFF"/>
                <w:sz w:val="20"/>
                <w:szCs w:val="20"/>
              </w:rPr>
              <w:t>- 250.000 TL</w:t>
            </w:r>
          </w:p>
        </w:tc>
        <w:tc>
          <w:tcPr>
            <w:tcW w:w="2126"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1,26</w:t>
            </w:r>
          </w:p>
        </w:tc>
        <w:tc>
          <w:tcPr>
            <w:tcW w:w="2977"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w:t>
            </w:r>
            <w:r w:rsidR="00811DDE">
              <w:rPr>
                <w:rFonts w:asciiTheme="minorHAnsi" w:hAnsiTheme="minorHAnsi" w:cs="Arial"/>
                <w:b/>
                <w:bCs/>
                <w:sz w:val="20"/>
                <w:szCs w:val="20"/>
              </w:rPr>
              <w:t>15</w:t>
            </w:r>
          </w:p>
        </w:tc>
        <w:tc>
          <w:tcPr>
            <w:tcW w:w="2410" w:type="dxa"/>
            <w:vAlign w:val="center"/>
          </w:tcPr>
          <w:p w:rsidR="00907891" w:rsidRPr="002158C0" w:rsidRDefault="00907891" w:rsidP="001D1C38">
            <w:pPr>
              <w:jc w:val="center"/>
              <w:rPr>
                <w:rFonts w:asciiTheme="minorHAnsi" w:hAnsiTheme="minorHAnsi" w:cs="Arial"/>
                <w:b/>
                <w:bCs/>
                <w:sz w:val="20"/>
                <w:szCs w:val="20"/>
              </w:rPr>
            </w:pPr>
            <w:r w:rsidRPr="002158C0">
              <w:rPr>
                <w:rFonts w:asciiTheme="minorHAnsi" w:hAnsiTheme="minorHAnsi" w:cs="Arial"/>
                <w:b/>
                <w:bCs/>
                <w:sz w:val="20"/>
                <w:szCs w:val="20"/>
              </w:rPr>
              <w:t>% 1</w:t>
            </w:r>
          </w:p>
        </w:tc>
      </w:tr>
    </w:tbl>
    <w:p w:rsidR="00907891" w:rsidRDefault="00907891" w:rsidP="001D1C38">
      <w:pPr>
        <w:pStyle w:val="GvdeMetni"/>
        <w:tabs>
          <w:tab w:val="left" w:pos="1440"/>
          <w:tab w:val="left" w:pos="3140"/>
        </w:tabs>
        <w:rPr>
          <w:rFonts w:asciiTheme="minorHAnsi" w:hAnsiTheme="minorHAnsi" w:cs="Arial"/>
          <w:sz w:val="24"/>
        </w:rPr>
      </w:pPr>
    </w:p>
    <w:p w:rsidR="00C535DC" w:rsidRPr="00315E44" w:rsidRDefault="00C535DC"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Banka AET kredinin vadesinden önce kapatılması halinde % 1 erken kapama komisyonu alacaktır.</w:t>
      </w:r>
    </w:p>
    <w:p w:rsidR="006E3B73" w:rsidRPr="00315E44" w:rsidRDefault="006E3B73" w:rsidP="001D1C38">
      <w:pPr>
        <w:jc w:val="both"/>
        <w:rPr>
          <w:rFonts w:asciiTheme="minorHAnsi" w:hAnsiTheme="minorHAnsi" w:cs="Arial"/>
          <w:b/>
          <w:bCs/>
        </w:rPr>
      </w:pPr>
    </w:p>
    <w:p w:rsidR="00C535DC" w:rsidRPr="00315E44" w:rsidRDefault="00112830" w:rsidP="001D1C38">
      <w:pPr>
        <w:jc w:val="both"/>
        <w:rPr>
          <w:rFonts w:asciiTheme="minorHAnsi" w:hAnsiTheme="minorHAnsi" w:cs="Arial"/>
          <w:b/>
          <w:bCs/>
        </w:rPr>
      </w:pPr>
      <w:r>
        <w:rPr>
          <w:rFonts w:asciiTheme="minorHAnsi" w:hAnsiTheme="minorHAnsi" w:cs="Arial"/>
          <w:b/>
          <w:bCs/>
        </w:rPr>
        <w:t>D</w:t>
      </w:r>
      <w:r w:rsidR="00C535DC" w:rsidRPr="00315E44">
        <w:rPr>
          <w:rFonts w:asciiTheme="minorHAnsi" w:hAnsiTheme="minorHAnsi" w:cs="Arial"/>
          <w:b/>
          <w:bCs/>
        </w:rPr>
        <w:t xml:space="preserve">) </w:t>
      </w:r>
      <w:r w:rsidR="005E094C">
        <w:rPr>
          <w:rFonts w:asciiTheme="minorHAnsi" w:hAnsiTheme="minorHAnsi" w:cs="Arial"/>
          <w:b/>
          <w:bCs/>
        </w:rPr>
        <w:t xml:space="preserve">Banka Kaynaklı Yatırım ve İşletme </w:t>
      </w:r>
      <w:r w:rsidR="00C535DC" w:rsidRPr="00315E44">
        <w:rPr>
          <w:rFonts w:asciiTheme="minorHAnsi" w:hAnsiTheme="minorHAnsi" w:cs="Arial"/>
          <w:b/>
          <w:bCs/>
        </w:rPr>
        <w:t>Kredi</w:t>
      </w:r>
      <w:r w:rsidR="005E094C">
        <w:rPr>
          <w:rFonts w:asciiTheme="minorHAnsi" w:hAnsiTheme="minorHAnsi" w:cs="Arial"/>
          <w:b/>
          <w:bCs/>
        </w:rPr>
        <w:t>leri</w:t>
      </w:r>
      <w:r w:rsidR="00C535DC" w:rsidRPr="00315E44">
        <w:rPr>
          <w:rFonts w:asciiTheme="minorHAnsi" w:hAnsiTheme="minorHAnsi" w:cs="Arial"/>
          <w:b/>
          <w:bCs/>
        </w:rPr>
        <w:t xml:space="preserve"> ( TL, EUR,</w:t>
      </w:r>
      <w:r w:rsidR="009D14E0">
        <w:rPr>
          <w:rFonts w:asciiTheme="minorHAnsi" w:hAnsiTheme="minorHAnsi" w:cs="Arial"/>
          <w:b/>
          <w:bCs/>
        </w:rPr>
        <w:t xml:space="preserve"> </w:t>
      </w:r>
      <w:r w:rsidR="00C535DC" w:rsidRPr="00315E44">
        <w:rPr>
          <w:rFonts w:asciiTheme="minorHAnsi" w:hAnsiTheme="minorHAnsi" w:cs="Arial"/>
          <w:b/>
          <w:bCs/>
        </w:rPr>
        <w:t>USD )</w:t>
      </w:r>
    </w:p>
    <w:p w:rsidR="00C535DC" w:rsidRPr="00315E44" w:rsidRDefault="00C535DC" w:rsidP="001D1C38">
      <w:pPr>
        <w:jc w:val="both"/>
        <w:rPr>
          <w:rFonts w:asciiTheme="minorHAnsi" w:hAnsiTheme="minorHAnsi"/>
        </w:rPr>
      </w:pPr>
    </w:p>
    <w:p w:rsidR="005E094C" w:rsidRPr="00284E82" w:rsidRDefault="004913E6" w:rsidP="001D1C38">
      <w:pPr>
        <w:jc w:val="both"/>
        <w:rPr>
          <w:rFonts w:asciiTheme="minorHAnsi" w:hAnsiTheme="minorHAnsi" w:cs="Arial"/>
        </w:rPr>
      </w:pPr>
      <w:r>
        <w:rPr>
          <w:rFonts w:asciiTheme="minorHAnsi" w:hAnsiTheme="minorHAnsi" w:cs="Arial"/>
        </w:rPr>
        <w:t>ÜYE</w:t>
      </w:r>
      <w:r w:rsidR="005E094C" w:rsidRPr="00284E82">
        <w:rPr>
          <w:rFonts w:asciiTheme="minorHAnsi" w:hAnsiTheme="minorHAnsi" w:cs="Arial"/>
        </w:rPr>
        <w:t xml:space="preserve">’lerin üretim, verimlilik ve istihdamlarını arttırarak büyümelerini desteklemek ve bölgeler arası gelişmişlik farklarının azaltılmasına katkı sağlamak üzere yapacakları yatırımlar kredilendirilecektir. </w:t>
      </w:r>
    </w:p>
    <w:p w:rsidR="005E094C" w:rsidRPr="00284E82" w:rsidRDefault="005E094C" w:rsidP="001D1C38">
      <w:pPr>
        <w:jc w:val="both"/>
        <w:rPr>
          <w:rFonts w:asciiTheme="minorHAnsi" w:hAnsiTheme="minorHAnsi" w:cs="Arial"/>
        </w:rPr>
      </w:pPr>
    </w:p>
    <w:p w:rsidR="005E094C" w:rsidRPr="00284E82" w:rsidRDefault="005E094C" w:rsidP="001D1C38">
      <w:pPr>
        <w:jc w:val="both"/>
        <w:rPr>
          <w:rFonts w:asciiTheme="minorHAnsi" w:hAnsiTheme="minorHAnsi" w:cs="Arial"/>
        </w:rPr>
      </w:pPr>
      <w:r w:rsidRPr="00284E82">
        <w:rPr>
          <w:rFonts w:asciiTheme="minorHAnsi" w:hAnsiTheme="minorHAnsi" w:cs="Arial"/>
          <w:b/>
        </w:rPr>
        <w:t>Yatırım kredilerinde;</w:t>
      </w:r>
      <w:r w:rsidR="00B0043D" w:rsidRPr="00284E82">
        <w:rPr>
          <w:rFonts w:asciiTheme="minorHAnsi" w:hAnsiTheme="minorHAnsi" w:cs="Arial"/>
          <w:b/>
        </w:rPr>
        <w:t xml:space="preserve"> </w:t>
      </w:r>
      <w:r w:rsidRPr="00284E82">
        <w:rPr>
          <w:rFonts w:asciiTheme="minorHAnsi" w:hAnsiTheme="minorHAnsi" w:cs="Arial"/>
        </w:rPr>
        <w:t>Arsa hariç her türlü sabit kıymet (inşaat, makine-teçhizat, tesis, demirbaş, araçlar vb.) ve proje maliyeti ile doğrudan ilişkili diğer harcamalar,</w:t>
      </w:r>
      <w:r w:rsidR="00B0043D" w:rsidRPr="00284E82">
        <w:rPr>
          <w:rFonts w:asciiTheme="minorHAnsi" w:hAnsiTheme="minorHAnsi" w:cs="Arial"/>
        </w:rPr>
        <w:t xml:space="preserve"> </w:t>
      </w:r>
      <w:r w:rsidR="00F348A1" w:rsidRPr="00284E82">
        <w:rPr>
          <w:rFonts w:asciiTheme="minorHAnsi" w:hAnsiTheme="minorHAnsi" w:cs="Arial"/>
        </w:rPr>
        <w:t>Yeni yatırım (bina yapımı), ikinci el bina alımı,</w:t>
      </w:r>
      <w:r w:rsidRPr="00284E82">
        <w:rPr>
          <w:rFonts w:asciiTheme="minorHAnsi" w:hAnsiTheme="minorHAnsi" w:cs="Arial"/>
        </w:rPr>
        <w:t xml:space="preserve"> tevsi, modernizasyon, yenileme, kalite düzeltme, tamamlama, entegrasyon, ürün çeşitlendirme, vb. yatırımlara ilişkin </w:t>
      </w:r>
      <w:r w:rsidR="004913E6">
        <w:rPr>
          <w:rFonts w:asciiTheme="minorHAnsi" w:hAnsiTheme="minorHAnsi" w:cs="Arial"/>
        </w:rPr>
        <w:t>kredi</w:t>
      </w:r>
      <w:r w:rsidRPr="00284E82">
        <w:rPr>
          <w:rFonts w:asciiTheme="minorHAnsi" w:hAnsiTheme="minorHAnsi" w:cs="Arial"/>
        </w:rPr>
        <w:t xml:space="preserve"> talepleri karşılanabilecektir.</w:t>
      </w:r>
    </w:p>
    <w:p w:rsidR="005E094C" w:rsidRPr="00284E82" w:rsidRDefault="005E094C" w:rsidP="001D1C38">
      <w:pPr>
        <w:jc w:val="both"/>
        <w:rPr>
          <w:rFonts w:asciiTheme="minorHAnsi" w:hAnsiTheme="minorHAnsi" w:cs="Arial"/>
        </w:rPr>
      </w:pPr>
    </w:p>
    <w:p w:rsidR="005E094C" w:rsidRPr="00284E82" w:rsidRDefault="005E094C" w:rsidP="001D1C38">
      <w:pPr>
        <w:jc w:val="both"/>
        <w:rPr>
          <w:rFonts w:asciiTheme="minorHAnsi" w:hAnsiTheme="minorHAnsi" w:cs="Arial"/>
        </w:rPr>
      </w:pPr>
      <w:r w:rsidRPr="00284E82">
        <w:rPr>
          <w:rFonts w:asciiTheme="minorHAnsi" w:hAnsiTheme="minorHAnsi" w:cs="Arial"/>
          <w:b/>
        </w:rPr>
        <w:t>İşletme kredilerinde;</w:t>
      </w:r>
      <w:r w:rsidR="00B0043D" w:rsidRPr="00284E82">
        <w:rPr>
          <w:rFonts w:asciiTheme="minorHAnsi" w:hAnsiTheme="minorHAnsi" w:cs="Arial"/>
          <w:b/>
        </w:rPr>
        <w:t xml:space="preserve"> </w:t>
      </w:r>
      <w:r w:rsidRPr="00284E82">
        <w:rPr>
          <w:rFonts w:asciiTheme="minorHAnsi" w:hAnsiTheme="minorHAnsi" w:cs="Arial"/>
        </w:rPr>
        <w:t>Şirketlerin faaliyet döngüleri ile ilgili olmak üzere, işletme sermayesi ihtiyacını doğuran hammadde, yardımcı madde, işletme malzemesi, personel giderleri, faaliyet giderleri, hizmet teminine yönelik harcamalar vb. karşılanabilecektir.</w:t>
      </w:r>
    </w:p>
    <w:p w:rsidR="005E094C" w:rsidRPr="00284E82" w:rsidRDefault="005E094C" w:rsidP="001D1C38">
      <w:pPr>
        <w:rPr>
          <w:rFonts w:asciiTheme="minorHAnsi" w:hAnsiTheme="minorHAnsi" w:cs="Arial"/>
        </w:rPr>
      </w:pPr>
    </w:p>
    <w:p w:rsidR="00B0043D" w:rsidRPr="005C055A" w:rsidRDefault="00B0043D" w:rsidP="001D1C38">
      <w:pPr>
        <w:jc w:val="both"/>
        <w:rPr>
          <w:rFonts w:asciiTheme="minorHAnsi" w:hAnsiTheme="minorHAnsi" w:cs="Arial"/>
          <w:b/>
        </w:rPr>
      </w:pPr>
      <w:r>
        <w:rPr>
          <w:rFonts w:asciiTheme="minorHAnsi" w:hAnsiTheme="minorHAnsi" w:cs="Arial"/>
        </w:rPr>
        <w:t xml:space="preserve">Bunun yanında; </w:t>
      </w:r>
      <w:r w:rsidRPr="005C055A">
        <w:rPr>
          <w:rFonts w:asciiTheme="minorHAnsi" w:hAnsiTheme="minorHAnsi" w:cs="Arial"/>
          <w:b/>
        </w:rPr>
        <w:t>Sanayi Bölgeleri Destek paketi kapsamında,</w:t>
      </w:r>
    </w:p>
    <w:p w:rsidR="005C055A" w:rsidRDefault="005C055A" w:rsidP="001D1C38">
      <w:pPr>
        <w:jc w:val="both"/>
        <w:rPr>
          <w:rFonts w:asciiTheme="minorHAnsi" w:hAnsiTheme="minorHAnsi" w:cs="Arial"/>
          <w:lang w:val="en-US"/>
        </w:rPr>
      </w:pPr>
    </w:p>
    <w:p w:rsidR="00B0043D" w:rsidRPr="00B0043D" w:rsidRDefault="00B0043D" w:rsidP="001D1C38">
      <w:pPr>
        <w:jc w:val="both"/>
        <w:rPr>
          <w:rFonts w:asciiTheme="minorHAnsi" w:hAnsiTheme="minorHAnsi" w:cs="Arial"/>
        </w:rPr>
      </w:pPr>
      <w:r w:rsidRPr="00B0043D">
        <w:rPr>
          <w:rFonts w:asciiTheme="minorHAnsi" w:hAnsiTheme="minorHAnsi" w:cs="Arial"/>
          <w:lang w:val="en-US"/>
        </w:rPr>
        <w:t>Firmaların sanayi bölgesi dışındaki üretim faaliyetlerini sona erdirip, sanayi bölgesi içindeki tahsisli yerlere taşınmaları nedeniyle doğabilecek finansman ihtiyacı için</w:t>
      </w:r>
      <w:r w:rsidRPr="00B0043D">
        <w:rPr>
          <w:rFonts w:asciiTheme="minorHAnsi" w:hAnsiTheme="minorHAnsi" w:cs="Arial"/>
        </w:rPr>
        <w:t xml:space="preserve"> kullandırılır. </w:t>
      </w:r>
    </w:p>
    <w:p w:rsidR="00B0043D" w:rsidRDefault="00B0043D" w:rsidP="001D1C38">
      <w:pPr>
        <w:jc w:val="both"/>
        <w:rPr>
          <w:rFonts w:asciiTheme="minorHAnsi" w:hAnsiTheme="minorHAnsi" w:cs="Arial"/>
        </w:rPr>
      </w:pPr>
    </w:p>
    <w:p w:rsidR="00622BE0" w:rsidRPr="00622BE0" w:rsidRDefault="00622BE0" w:rsidP="001D1C38">
      <w:pPr>
        <w:jc w:val="both"/>
        <w:rPr>
          <w:rFonts w:asciiTheme="minorHAnsi" w:hAnsiTheme="minorHAnsi" w:cs="Arial"/>
        </w:rPr>
      </w:pPr>
      <w:r w:rsidRPr="00622BE0">
        <w:rPr>
          <w:rFonts w:asciiTheme="minorHAnsi" w:hAnsiTheme="minorHAnsi" w:cs="Arial"/>
        </w:rPr>
        <w:t xml:space="preserve">Sanayi bölgelerinde faaliyet gösteren veya sanayi bölgelerinde yeni yatırım yapacak olan firmaların; </w:t>
      </w:r>
    </w:p>
    <w:p w:rsidR="00622BE0" w:rsidRPr="00622BE0" w:rsidRDefault="00622BE0" w:rsidP="001D1C38">
      <w:pPr>
        <w:rPr>
          <w:rFonts w:asciiTheme="minorHAnsi" w:hAnsiTheme="minorHAnsi" w:cs="Arial"/>
        </w:rPr>
      </w:pP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Komple yeni yatırımları (yeni fabrika kurulumu),</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 xml:space="preserve">Firmaların yurt içinden veya yurt dışından yeni makine-teçhizat, demirbaş, araç vb. alımı, </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 xml:space="preserve">Mevcut üretim tesisi ve binaların yetersiz olması durumunda, üretime ilişkin iş akışının düzenlenmesi ve maliyet düşürülmesi amacıyla sanayi bölgelerindeki bina alımları, </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 xml:space="preserve">Tevsi (darboğaz giderici, modernizasyon, kalite yükseltici, kapasite artırıcı v.b.) yatırımları, </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 xml:space="preserve">Yenileme yatırımları, </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AR-GE yatırımları,</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İnovasyon yatırımları,</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Sanayi bölgelerine taşınma nedeniyle doğabilecek harcamaları,</w:t>
      </w:r>
    </w:p>
    <w:p w:rsidR="00622BE0" w:rsidRPr="00622BE0" w:rsidRDefault="00622BE0" w:rsidP="001D1C38">
      <w:pPr>
        <w:numPr>
          <w:ilvl w:val="0"/>
          <w:numId w:val="6"/>
        </w:numPr>
        <w:rPr>
          <w:rFonts w:asciiTheme="minorHAnsi" w:hAnsiTheme="minorHAnsi" w:cs="Arial"/>
        </w:rPr>
      </w:pPr>
      <w:r w:rsidRPr="00622BE0">
        <w:rPr>
          <w:rFonts w:asciiTheme="minorHAnsi" w:hAnsiTheme="minorHAnsi" w:cs="Arial"/>
        </w:rPr>
        <w:t>Diğer işletme sermayesi ihtiyaçları,</w:t>
      </w:r>
    </w:p>
    <w:p w:rsidR="00C535DC" w:rsidRPr="00315E44" w:rsidRDefault="00C535DC"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Kredinin üst limiti işletme kredilerinde firma kredi değerliliğine göre, yatırım kredilerinde ise proje bazında belirlenecektir.</w:t>
      </w:r>
    </w:p>
    <w:p w:rsidR="000621AA" w:rsidRDefault="000621AA" w:rsidP="001D1C38">
      <w:pPr>
        <w:pStyle w:val="GvdeMetni"/>
        <w:tabs>
          <w:tab w:val="left" w:pos="1440"/>
          <w:tab w:val="left" w:pos="3140"/>
        </w:tabs>
        <w:rPr>
          <w:rFonts w:asciiTheme="minorHAnsi" w:hAnsiTheme="minorHAnsi" w:cs="Arial"/>
          <w:sz w:val="24"/>
        </w:rPr>
      </w:pPr>
    </w:p>
    <w:p w:rsidR="000621AA" w:rsidRPr="00315E44" w:rsidRDefault="000621AA" w:rsidP="001D1C38">
      <w:pPr>
        <w:pStyle w:val="GvdeMetni"/>
        <w:tabs>
          <w:tab w:val="left" w:pos="1440"/>
          <w:tab w:val="left" w:pos="3140"/>
        </w:tabs>
        <w:rPr>
          <w:rFonts w:asciiTheme="minorHAnsi" w:hAnsiTheme="minorHAnsi" w:cs="Arial"/>
          <w:sz w:val="24"/>
        </w:rPr>
      </w:pPr>
    </w:p>
    <w:tbl>
      <w:tblPr>
        <w:tblW w:w="5969" w:type="dxa"/>
        <w:tblInd w:w="55" w:type="dxa"/>
        <w:tblCellMar>
          <w:left w:w="70" w:type="dxa"/>
          <w:right w:w="70" w:type="dxa"/>
        </w:tblCellMar>
        <w:tblLook w:val="0000"/>
      </w:tblPr>
      <w:tblGrid>
        <w:gridCol w:w="2425"/>
        <w:gridCol w:w="1985"/>
        <w:gridCol w:w="1559"/>
      </w:tblGrid>
      <w:tr w:rsidR="00A101DC" w:rsidRPr="00315E44" w:rsidTr="002158C0">
        <w:trPr>
          <w:trHeight w:val="363"/>
        </w:trPr>
        <w:tc>
          <w:tcPr>
            <w:tcW w:w="2425" w:type="dxa"/>
            <w:tcBorders>
              <w:top w:val="single" w:sz="8" w:space="0" w:color="auto"/>
              <w:left w:val="single" w:sz="8" w:space="0" w:color="auto"/>
              <w:bottom w:val="single" w:sz="8" w:space="0" w:color="auto"/>
              <w:right w:val="single" w:sz="8" w:space="0" w:color="auto"/>
            </w:tcBorders>
            <w:shd w:val="clear" w:color="auto" w:fill="3366FF"/>
            <w:vAlign w:val="center"/>
          </w:tcPr>
          <w:p w:rsidR="00A101DC" w:rsidRPr="002158C0" w:rsidRDefault="00A101DC" w:rsidP="001D1C38">
            <w:pPr>
              <w:rPr>
                <w:rFonts w:asciiTheme="minorHAnsi" w:hAnsiTheme="minorHAnsi" w:cs="Arial"/>
                <w:b/>
                <w:bCs/>
                <w:color w:val="FFFFFF"/>
                <w:sz w:val="20"/>
                <w:szCs w:val="20"/>
              </w:rPr>
            </w:pPr>
          </w:p>
        </w:tc>
        <w:tc>
          <w:tcPr>
            <w:tcW w:w="1985"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
                <w:bCs/>
                <w:sz w:val="20"/>
                <w:szCs w:val="20"/>
              </w:rPr>
            </w:pPr>
            <w:r w:rsidRPr="002158C0">
              <w:rPr>
                <w:rFonts w:asciiTheme="minorHAnsi" w:hAnsiTheme="minorHAnsi"/>
                <w:b/>
                <w:bCs/>
                <w:sz w:val="20"/>
                <w:szCs w:val="20"/>
              </w:rPr>
              <w:t>Ödemesiz Dönem</w:t>
            </w:r>
          </w:p>
        </w:tc>
        <w:tc>
          <w:tcPr>
            <w:tcW w:w="1559"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
                <w:bCs/>
                <w:sz w:val="20"/>
                <w:szCs w:val="20"/>
              </w:rPr>
            </w:pPr>
            <w:r w:rsidRPr="002158C0">
              <w:rPr>
                <w:rFonts w:asciiTheme="minorHAnsi" w:hAnsiTheme="minorHAnsi"/>
                <w:b/>
                <w:bCs/>
                <w:sz w:val="20"/>
                <w:szCs w:val="20"/>
              </w:rPr>
              <w:t>Azami Vade</w:t>
            </w:r>
          </w:p>
        </w:tc>
      </w:tr>
      <w:tr w:rsidR="00A101DC" w:rsidRPr="00315E44" w:rsidTr="002158C0">
        <w:trPr>
          <w:trHeight w:val="283"/>
        </w:trPr>
        <w:tc>
          <w:tcPr>
            <w:tcW w:w="2425" w:type="dxa"/>
            <w:tcBorders>
              <w:top w:val="single" w:sz="8" w:space="0" w:color="auto"/>
              <w:left w:val="single" w:sz="8" w:space="0" w:color="auto"/>
              <w:bottom w:val="single" w:sz="8" w:space="0" w:color="auto"/>
              <w:right w:val="single" w:sz="8" w:space="0" w:color="auto"/>
            </w:tcBorders>
            <w:shd w:val="clear" w:color="auto" w:fill="3366FF"/>
            <w:vAlign w:val="center"/>
          </w:tcPr>
          <w:p w:rsidR="00A101DC" w:rsidRPr="002158C0" w:rsidRDefault="00A101DC"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OUV İşletme Kredisi</w:t>
            </w:r>
          </w:p>
        </w:tc>
        <w:tc>
          <w:tcPr>
            <w:tcW w:w="1985"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Cs/>
                <w:sz w:val="20"/>
                <w:szCs w:val="20"/>
              </w:rPr>
            </w:pPr>
            <w:r w:rsidRPr="002158C0">
              <w:rPr>
                <w:rFonts w:asciiTheme="minorHAnsi" w:hAnsiTheme="minorHAnsi"/>
                <w:bCs/>
                <w:sz w:val="20"/>
                <w:szCs w:val="20"/>
              </w:rPr>
              <w:t>Azami 12 ay</w:t>
            </w:r>
          </w:p>
        </w:tc>
        <w:tc>
          <w:tcPr>
            <w:tcW w:w="1559"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Cs/>
                <w:sz w:val="20"/>
                <w:szCs w:val="20"/>
                <w:u w:val="single"/>
              </w:rPr>
            </w:pPr>
            <w:r w:rsidRPr="002158C0">
              <w:rPr>
                <w:rFonts w:asciiTheme="minorHAnsi" w:hAnsiTheme="minorHAnsi"/>
                <w:bCs/>
                <w:sz w:val="20"/>
                <w:szCs w:val="20"/>
              </w:rPr>
              <w:t>48 Ay</w:t>
            </w:r>
          </w:p>
        </w:tc>
      </w:tr>
      <w:tr w:rsidR="00A101DC" w:rsidRPr="00315E44" w:rsidTr="002158C0">
        <w:trPr>
          <w:trHeight w:val="260"/>
        </w:trPr>
        <w:tc>
          <w:tcPr>
            <w:tcW w:w="2425" w:type="dxa"/>
            <w:tcBorders>
              <w:top w:val="single" w:sz="8" w:space="0" w:color="auto"/>
              <w:left w:val="single" w:sz="8" w:space="0" w:color="auto"/>
              <w:bottom w:val="single" w:sz="8" w:space="0" w:color="auto"/>
              <w:right w:val="single" w:sz="8" w:space="0" w:color="auto"/>
            </w:tcBorders>
            <w:shd w:val="clear" w:color="auto" w:fill="3366FF"/>
          </w:tcPr>
          <w:p w:rsidR="00A101DC" w:rsidRPr="002158C0" w:rsidRDefault="00A101DC" w:rsidP="001D1C38">
            <w:pPr>
              <w:pStyle w:val="GvdeMetni"/>
              <w:tabs>
                <w:tab w:val="left" w:pos="1440"/>
                <w:tab w:val="left" w:pos="3140"/>
              </w:tabs>
              <w:ind w:right="274"/>
              <w:jc w:val="left"/>
              <w:rPr>
                <w:rFonts w:asciiTheme="minorHAnsi" w:hAnsiTheme="minorHAnsi" w:cs="Arial"/>
                <w:b/>
                <w:bCs/>
                <w:color w:val="FFFFFF"/>
                <w:sz w:val="20"/>
                <w:szCs w:val="20"/>
              </w:rPr>
            </w:pPr>
            <w:r w:rsidRPr="002158C0">
              <w:rPr>
                <w:rFonts w:asciiTheme="minorHAnsi" w:hAnsiTheme="minorHAnsi" w:cs="Arial"/>
                <w:b/>
                <w:bCs/>
                <w:color w:val="FFFFFF"/>
                <w:sz w:val="20"/>
                <w:szCs w:val="20"/>
              </w:rPr>
              <w:t>OUV Yatırım Kredisi</w:t>
            </w:r>
          </w:p>
        </w:tc>
        <w:tc>
          <w:tcPr>
            <w:tcW w:w="1985"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Cs/>
                <w:sz w:val="20"/>
                <w:szCs w:val="20"/>
              </w:rPr>
            </w:pPr>
            <w:r w:rsidRPr="002158C0">
              <w:rPr>
                <w:rFonts w:asciiTheme="minorHAnsi" w:hAnsiTheme="minorHAnsi"/>
                <w:bCs/>
                <w:sz w:val="20"/>
                <w:szCs w:val="20"/>
              </w:rPr>
              <w:t>Azami 24 ay</w:t>
            </w:r>
          </w:p>
        </w:tc>
        <w:tc>
          <w:tcPr>
            <w:tcW w:w="1559" w:type="dxa"/>
            <w:tcBorders>
              <w:top w:val="single" w:sz="8" w:space="0" w:color="auto"/>
              <w:left w:val="single" w:sz="4" w:space="0" w:color="C0C0C0"/>
              <w:bottom w:val="single" w:sz="8" w:space="0" w:color="auto"/>
              <w:right w:val="single" w:sz="8" w:space="0" w:color="auto"/>
            </w:tcBorders>
          </w:tcPr>
          <w:p w:rsidR="00A101DC" w:rsidRPr="002158C0" w:rsidRDefault="00A101DC" w:rsidP="001D1C38">
            <w:pPr>
              <w:pStyle w:val="GvdeMetni"/>
              <w:tabs>
                <w:tab w:val="left" w:pos="1440"/>
                <w:tab w:val="left" w:pos="3140"/>
              </w:tabs>
              <w:jc w:val="center"/>
              <w:rPr>
                <w:rFonts w:asciiTheme="minorHAnsi" w:hAnsiTheme="minorHAnsi"/>
                <w:bCs/>
                <w:sz w:val="20"/>
                <w:szCs w:val="20"/>
                <w:u w:val="single"/>
              </w:rPr>
            </w:pPr>
            <w:r w:rsidRPr="002158C0">
              <w:rPr>
                <w:rFonts w:asciiTheme="minorHAnsi" w:hAnsiTheme="minorHAnsi"/>
                <w:bCs/>
                <w:sz w:val="20"/>
                <w:szCs w:val="20"/>
              </w:rPr>
              <w:t>84 Ay</w:t>
            </w:r>
          </w:p>
        </w:tc>
      </w:tr>
    </w:tbl>
    <w:p w:rsidR="002D661D" w:rsidRPr="00315E44" w:rsidRDefault="002D661D" w:rsidP="001D1C38">
      <w:pPr>
        <w:pStyle w:val="GvdeMetni"/>
        <w:tabs>
          <w:tab w:val="left" w:pos="1440"/>
          <w:tab w:val="left" w:pos="3140"/>
        </w:tabs>
        <w:rPr>
          <w:rFonts w:asciiTheme="minorHAnsi" w:hAnsiTheme="minorHAnsi" w:cs="Arial"/>
          <w:sz w:val="24"/>
        </w:rPr>
      </w:pPr>
    </w:p>
    <w:p w:rsidR="000621AA" w:rsidRPr="00315E44" w:rsidRDefault="000621AA" w:rsidP="001D1C38">
      <w:pPr>
        <w:pStyle w:val="GvdeMetni"/>
        <w:tabs>
          <w:tab w:val="left" w:pos="1440"/>
          <w:tab w:val="left" w:pos="3140"/>
        </w:tabs>
        <w:rPr>
          <w:rFonts w:asciiTheme="minorHAnsi" w:hAnsiTheme="minorHAnsi" w:cs="Arial"/>
          <w:sz w:val="24"/>
        </w:rPr>
      </w:pPr>
    </w:p>
    <w:tbl>
      <w:tblPr>
        <w:tblW w:w="9513" w:type="dxa"/>
        <w:tblInd w:w="55" w:type="dxa"/>
        <w:tblLayout w:type="fixed"/>
        <w:tblCellMar>
          <w:left w:w="70" w:type="dxa"/>
          <w:right w:w="70" w:type="dxa"/>
        </w:tblCellMar>
        <w:tblLook w:val="0000"/>
      </w:tblPr>
      <w:tblGrid>
        <w:gridCol w:w="1716"/>
        <w:gridCol w:w="3969"/>
        <w:gridCol w:w="3828"/>
      </w:tblGrid>
      <w:tr w:rsidR="002D661D" w:rsidRPr="00315E44" w:rsidTr="00A101DC">
        <w:trPr>
          <w:trHeight w:val="249"/>
        </w:trPr>
        <w:tc>
          <w:tcPr>
            <w:tcW w:w="1716"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2D661D" w:rsidRPr="002158C0" w:rsidRDefault="002D661D" w:rsidP="001D1C38">
            <w:pPr>
              <w:rPr>
                <w:rFonts w:asciiTheme="minorHAnsi" w:hAnsiTheme="minorHAnsi" w:cs="Arial"/>
                <w:b/>
                <w:bCs/>
                <w:sz w:val="20"/>
                <w:szCs w:val="20"/>
              </w:rPr>
            </w:pPr>
            <w:r w:rsidRPr="002158C0">
              <w:rPr>
                <w:rFonts w:asciiTheme="minorHAnsi" w:hAnsiTheme="minorHAnsi" w:cs="Arial"/>
                <w:b/>
                <w:bCs/>
                <w:sz w:val="20"/>
                <w:szCs w:val="20"/>
              </w:rPr>
              <w:t> </w:t>
            </w:r>
          </w:p>
        </w:tc>
        <w:tc>
          <w:tcPr>
            <w:tcW w:w="7797" w:type="dxa"/>
            <w:gridSpan w:val="2"/>
            <w:tcBorders>
              <w:top w:val="single" w:sz="8" w:space="0" w:color="auto"/>
              <w:left w:val="nil"/>
              <w:bottom w:val="single" w:sz="8" w:space="0" w:color="auto"/>
              <w:right w:val="single" w:sz="8" w:space="0" w:color="000000"/>
            </w:tcBorders>
            <w:shd w:val="clear" w:color="auto" w:fill="CCFFFF"/>
            <w:vAlign w:val="bottom"/>
          </w:tcPr>
          <w:p w:rsidR="002D661D" w:rsidRPr="002158C0" w:rsidRDefault="002D661D" w:rsidP="001D1C38">
            <w:pPr>
              <w:jc w:val="center"/>
              <w:rPr>
                <w:rFonts w:asciiTheme="minorHAnsi" w:hAnsiTheme="minorHAnsi" w:cs="Arial"/>
                <w:b/>
                <w:bCs/>
                <w:sz w:val="20"/>
                <w:szCs w:val="20"/>
              </w:rPr>
            </w:pPr>
            <w:r w:rsidRPr="002158C0">
              <w:rPr>
                <w:rFonts w:asciiTheme="minorHAnsi" w:hAnsiTheme="minorHAnsi" w:cs="Arial"/>
                <w:b/>
                <w:bCs/>
                <w:sz w:val="20"/>
                <w:szCs w:val="20"/>
              </w:rPr>
              <w:t>Faiz Oranı</w:t>
            </w:r>
          </w:p>
        </w:tc>
      </w:tr>
      <w:tr w:rsidR="002D661D" w:rsidRPr="00315E44" w:rsidTr="004407EF">
        <w:trPr>
          <w:trHeight w:val="403"/>
        </w:trPr>
        <w:tc>
          <w:tcPr>
            <w:tcW w:w="1716" w:type="dxa"/>
            <w:vMerge/>
            <w:tcBorders>
              <w:top w:val="single" w:sz="8" w:space="0" w:color="auto"/>
              <w:left w:val="single" w:sz="8" w:space="0" w:color="auto"/>
              <w:bottom w:val="single" w:sz="4" w:space="0" w:color="auto"/>
              <w:right w:val="single" w:sz="8" w:space="0" w:color="auto"/>
            </w:tcBorders>
            <w:vAlign w:val="center"/>
          </w:tcPr>
          <w:p w:rsidR="002D661D" w:rsidRPr="002158C0" w:rsidRDefault="002D661D" w:rsidP="001D1C38">
            <w:pPr>
              <w:rPr>
                <w:rFonts w:asciiTheme="minorHAnsi" w:hAnsiTheme="minorHAnsi" w:cs="Arial"/>
                <w:b/>
                <w:bCs/>
                <w:sz w:val="20"/>
                <w:szCs w:val="20"/>
              </w:rPr>
            </w:pPr>
          </w:p>
        </w:tc>
        <w:tc>
          <w:tcPr>
            <w:tcW w:w="3969" w:type="dxa"/>
            <w:tcBorders>
              <w:top w:val="single" w:sz="4" w:space="0" w:color="C0C0C0"/>
              <w:left w:val="single" w:sz="4" w:space="0" w:color="C0C0C0"/>
              <w:bottom w:val="single" w:sz="4" w:space="0" w:color="auto"/>
              <w:right w:val="single" w:sz="8" w:space="0" w:color="auto"/>
            </w:tcBorders>
            <w:shd w:val="clear" w:color="auto" w:fill="CCFFFF"/>
            <w:vAlign w:val="center"/>
          </w:tcPr>
          <w:p w:rsidR="002D661D" w:rsidRPr="002158C0" w:rsidRDefault="00284E82" w:rsidP="001D1C38">
            <w:pPr>
              <w:jc w:val="center"/>
              <w:rPr>
                <w:rFonts w:asciiTheme="minorHAnsi" w:hAnsiTheme="minorHAnsi" w:cs="Arial"/>
                <w:b/>
                <w:bCs/>
                <w:sz w:val="20"/>
                <w:szCs w:val="20"/>
              </w:rPr>
            </w:pPr>
            <w:r>
              <w:rPr>
                <w:rFonts w:asciiTheme="minorHAnsi" w:hAnsiTheme="minorHAnsi" w:cs="Arial"/>
                <w:b/>
                <w:bCs/>
                <w:sz w:val="20"/>
                <w:szCs w:val="20"/>
              </w:rPr>
              <w:t>Banka</w:t>
            </w:r>
            <w:r w:rsidR="002D661D" w:rsidRPr="002158C0">
              <w:rPr>
                <w:rFonts w:asciiTheme="minorHAnsi" w:hAnsiTheme="minorHAnsi" w:cs="Arial"/>
                <w:b/>
                <w:bCs/>
                <w:sz w:val="20"/>
                <w:szCs w:val="20"/>
              </w:rPr>
              <w:t xml:space="preserve"> Faiz Oranı (%)</w:t>
            </w:r>
          </w:p>
        </w:tc>
        <w:tc>
          <w:tcPr>
            <w:tcW w:w="3828" w:type="dxa"/>
            <w:tcBorders>
              <w:top w:val="single" w:sz="4" w:space="0" w:color="C0C0C0"/>
              <w:left w:val="single" w:sz="4" w:space="0" w:color="C0C0C0"/>
              <w:bottom w:val="single" w:sz="4" w:space="0" w:color="auto"/>
              <w:right w:val="single" w:sz="8" w:space="0" w:color="auto"/>
            </w:tcBorders>
            <w:shd w:val="clear" w:color="auto" w:fill="CCFFFF"/>
            <w:vAlign w:val="center"/>
          </w:tcPr>
          <w:p w:rsidR="002D661D" w:rsidRPr="002158C0" w:rsidRDefault="002D661D" w:rsidP="001D1C38">
            <w:pPr>
              <w:jc w:val="center"/>
              <w:rPr>
                <w:rFonts w:asciiTheme="minorHAnsi" w:hAnsiTheme="minorHAnsi" w:cs="Arial"/>
                <w:b/>
                <w:bCs/>
                <w:sz w:val="20"/>
                <w:szCs w:val="20"/>
              </w:rPr>
            </w:pPr>
            <w:r w:rsidRPr="002158C0">
              <w:rPr>
                <w:rFonts w:asciiTheme="minorHAnsi" w:hAnsiTheme="minorHAnsi" w:cs="Arial"/>
                <w:b/>
                <w:bCs/>
                <w:sz w:val="20"/>
                <w:szCs w:val="20"/>
              </w:rPr>
              <w:t>TİM  Üyelerine Uygulanacak Faiz Oranı (%)</w:t>
            </w:r>
          </w:p>
        </w:tc>
      </w:tr>
      <w:tr w:rsidR="002F00F8" w:rsidRPr="00315E44" w:rsidTr="004407EF">
        <w:trPr>
          <w:trHeight w:val="399"/>
        </w:trPr>
        <w:tc>
          <w:tcPr>
            <w:tcW w:w="1716" w:type="dxa"/>
            <w:tcBorders>
              <w:top w:val="single" w:sz="4" w:space="0" w:color="auto"/>
              <w:left w:val="single" w:sz="4" w:space="0" w:color="auto"/>
              <w:bottom w:val="single" w:sz="4" w:space="0" w:color="auto"/>
              <w:right w:val="single" w:sz="4" w:space="0" w:color="auto"/>
            </w:tcBorders>
            <w:shd w:val="clear" w:color="auto" w:fill="3366FF"/>
            <w:vAlign w:val="center"/>
          </w:tcPr>
          <w:p w:rsidR="002F00F8" w:rsidRPr="002158C0" w:rsidRDefault="002F00F8" w:rsidP="001D1C38">
            <w:pPr>
              <w:rPr>
                <w:rFonts w:asciiTheme="minorHAnsi" w:hAnsiTheme="minorHAnsi" w:cs="Arial"/>
                <w:b/>
                <w:bCs/>
                <w:color w:val="FFFFFF"/>
                <w:sz w:val="20"/>
                <w:szCs w:val="20"/>
              </w:rPr>
            </w:pPr>
            <w:r w:rsidRPr="002158C0">
              <w:rPr>
                <w:rFonts w:asciiTheme="minorHAnsi" w:hAnsiTheme="minorHAnsi" w:cs="Arial"/>
                <w:b/>
                <w:bCs/>
                <w:color w:val="FFFFFF"/>
                <w:sz w:val="20"/>
                <w:szCs w:val="20"/>
              </w:rPr>
              <w:t>OUV  2-3 yıl (3 yıl dahil)</w:t>
            </w:r>
          </w:p>
        </w:tc>
        <w:tc>
          <w:tcPr>
            <w:tcW w:w="3969" w:type="dxa"/>
            <w:tcBorders>
              <w:top w:val="single" w:sz="4" w:space="0" w:color="auto"/>
              <w:left w:val="single" w:sz="4" w:space="0" w:color="auto"/>
              <w:bottom w:val="single" w:sz="4" w:space="0" w:color="auto"/>
              <w:right w:val="single" w:sz="4" w:space="0" w:color="auto"/>
            </w:tcBorders>
            <w:vAlign w:val="center"/>
          </w:tcPr>
          <w:p w:rsidR="002F00F8" w:rsidRPr="002158C0" w:rsidRDefault="002F00F8" w:rsidP="001D1C38">
            <w:pPr>
              <w:rPr>
                <w:rFonts w:asciiTheme="minorHAnsi" w:hAnsiTheme="minorHAnsi" w:cs="Arial"/>
                <w:b/>
                <w:bCs/>
                <w:sz w:val="20"/>
                <w:szCs w:val="20"/>
              </w:rPr>
            </w:pPr>
            <w:r w:rsidRPr="002158C0">
              <w:rPr>
                <w:rFonts w:asciiTheme="minorHAnsi" w:hAnsiTheme="minorHAnsi" w:cs="Arial"/>
                <w:b/>
                <w:bCs/>
                <w:sz w:val="20"/>
                <w:szCs w:val="20"/>
              </w:rPr>
              <w:t>TRLIBOR+5,5 / LIBOR +7,25 / EURIBOR+6,25</w:t>
            </w:r>
          </w:p>
        </w:tc>
        <w:tc>
          <w:tcPr>
            <w:tcW w:w="3828" w:type="dxa"/>
            <w:tcBorders>
              <w:top w:val="single" w:sz="4" w:space="0" w:color="auto"/>
              <w:left w:val="single" w:sz="4" w:space="0" w:color="auto"/>
              <w:bottom w:val="single" w:sz="4" w:space="0" w:color="auto"/>
              <w:right w:val="single" w:sz="4" w:space="0" w:color="auto"/>
            </w:tcBorders>
            <w:vAlign w:val="center"/>
          </w:tcPr>
          <w:p w:rsidR="002F00F8" w:rsidRPr="002158C0" w:rsidRDefault="007644C4" w:rsidP="001D1C38">
            <w:pPr>
              <w:rPr>
                <w:rFonts w:asciiTheme="minorHAnsi" w:hAnsiTheme="minorHAnsi" w:cs="Arial"/>
                <w:b/>
                <w:bCs/>
                <w:sz w:val="20"/>
                <w:szCs w:val="20"/>
              </w:rPr>
            </w:pPr>
            <w:r>
              <w:rPr>
                <w:rFonts w:asciiTheme="minorHAnsi" w:hAnsiTheme="minorHAnsi" w:cs="Arial"/>
                <w:b/>
                <w:bCs/>
                <w:sz w:val="20"/>
                <w:szCs w:val="20"/>
              </w:rPr>
              <w:t>%15</w:t>
            </w:r>
            <w:r w:rsidR="00472745">
              <w:rPr>
                <w:rFonts w:asciiTheme="minorHAnsi" w:hAnsiTheme="minorHAnsi" w:cs="Arial"/>
                <w:b/>
                <w:bCs/>
                <w:sz w:val="20"/>
                <w:szCs w:val="20"/>
              </w:rPr>
              <w:t>,25</w:t>
            </w:r>
            <w:r w:rsidR="002F00F8" w:rsidRPr="002158C0">
              <w:rPr>
                <w:rFonts w:asciiTheme="minorHAnsi" w:hAnsiTheme="minorHAnsi" w:cs="Arial"/>
                <w:b/>
                <w:bCs/>
                <w:sz w:val="20"/>
                <w:szCs w:val="20"/>
              </w:rPr>
              <w:t xml:space="preserve"> / </w:t>
            </w:r>
            <w:r w:rsidR="002F00F8">
              <w:rPr>
                <w:rFonts w:asciiTheme="minorHAnsi" w:hAnsiTheme="minorHAnsi" w:cs="Arial"/>
                <w:b/>
                <w:bCs/>
                <w:sz w:val="20"/>
                <w:szCs w:val="20"/>
              </w:rPr>
              <w:t>LIBOR +6,75</w:t>
            </w:r>
            <w:r w:rsidR="002F00F8" w:rsidRPr="002158C0">
              <w:rPr>
                <w:rFonts w:asciiTheme="minorHAnsi" w:hAnsiTheme="minorHAnsi" w:cs="Arial"/>
                <w:b/>
                <w:bCs/>
                <w:sz w:val="20"/>
                <w:szCs w:val="20"/>
              </w:rPr>
              <w:t xml:space="preserve"> / EURIBOR+</w:t>
            </w:r>
            <w:r w:rsidR="002F00F8">
              <w:rPr>
                <w:rFonts w:asciiTheme="minorHAnsi" w:hAnsiTheme="minorHAnsi" w:cs="Arial"/>
                <w:b/>
                <w:bCs/>
                <w:sz w:val="20"/>
                <w:szCs w:val="20"/>
              </w:rPr>
              <w:t>5</w:t>
            </w:r>
            <w:r w:rsidR="002F00F8" w:rsidRPr="002158C0">
              <w:rPr>
                <w:rFonts w:asciiTheme="minorHAnsi" w:hAnsiTheme="minorHAnsi" w:cs="Arial"/>
                <w:b/>
                <w:bCs/>
                <w:sz w:val="20"/>
                <w:szCs w:val="20"/>
              </w:rPr>
              <w:t>,</w:t>
            </w:r>
            <w:r w:rsidR="002F00F8">
              <w:rPr>
                <w:rFonts w:asciiTheme="minorHAnsi" w:hAnsiTheme="minorHAnsi" w:cs="Arial"/>
                <w:b/>
                <w:bCs/>
                <w:sz w:val="20"/>
                <w:szCs w:val="20"/>
              </w:rPr>
              <w:t>7</w:t>
            </w:r>
            <w:r w:rsidR="002F00F8" w:rsidRPr="002158C0">
              <w:rPr>
                <w:rFonts w:asciiTheme="minorHAnsi" w:hAnsiTheme="minorHAnsi" w:cs="Arial"/>
                <w:b/>
                <w:bCs/>
                <w:sz w:val="20"/>
                <w:szCs w:val="20"/>
              </w:rPr>
              <w:t>5</w:t>
            </w:r>
          </w:p>
        </w:tc>
      </w:tr>
      <w:tr w:rsidR="002F00F8" w:rsidRPr="00315E44" w:rsidTr="004407EF">
        <w:trPr>
          <w:trHeight w:val="398"/>
        </w:trPr>
        <w:tc>
          <w:tcPr>
            <w:tcW w:w="1716" w:type="dxa"/>
            <w:tcBorders>
              <w:top w:val="single" w:sz="4" w:space="0" w:color="auto"/>
              <w:left w:val="single" w:sz="4" w:space="0" w:color="auto"/>
              <w:bottom w:val="single" w:sz="4" w:space="0" w:color="auto"/>
              <w:right w:val="single" w:sz="4" w:space="0" w:color="auto"/>
            </w:tcBorders>
            <w:shd w:val="clear" w:color="auto" w:fill="3366FF"/>
          </w:tcPr>
          <w:p w:rsidR="002F00F8" w:rsidRPr="002158C0" w:rsidRDefault="002F00F8" w:rsidP="001D1C38">
            <w:pPr>
              <w:pStyle w:val="GvdeMetni"/>
              <w:tabs>
                <w:tab w:val="left" w:pos="1440"/>
                <w:tab w:val="left" w:pos="3140"/>
              </w:tabs>
              <w:ind w:right="274"/>
              <w:jc w:val="left"/>
              <w:rPr>
                <w:rFonts w:asciiTheme="minorHAnsi" w:hAnsiTheme="minorHAnsi" w:cs="Arial"/>
                <w:b/>
                <w:bCs/>
                <w:color w:val="FFFFFF"/>
                <w:sz w:val="20"/>
                <w:szCs w:val="20"/>
              </w:rPr>
            </w:pPr>
            <w:r w:rsidRPr="002158C0">
              <w:rPr>
                <w:rFonts w:asciiTheme="minorHAnsi" w:hAnsiTheme="minorHAnsi" w:cs="Arial"/>
                <w:b/>
                <w:bCs/>
                <w:color w:val="FFFFFF"/>
                <w:sz w:val="20"/>
                <w:szCs w:val="20"/>
              </w:rPr>
              <w:t>OUV  3-5 yıl  (5 yıl dahil)</w:t>
            </w:r>
          </w:p>
        </w:tc>
        <w:tc>
          <w:tcPr>
            <w:tcW w:w="3969" w:type="dxa"/>
            <w:tcBorders>
              <w:top w:val="single" w:sz="4" w:space="0" w:color="auto"/>
              <w:left w:val="single" w:sz="4" w:space="0" w:color="auto"/>
              <w:bottom w:val="single" w:sz="4" w:space="0" w:color="auto"/>
              <w:right w:val="single" w:sz="4" w:space="0" w:color="auto"/>
            </w:tcBorders>
            <w:vAlign w:val="center"/>
          </w:tcPr>
          <w:p w:rsidR="002F00F8" w:rsidRPr="002158C0" w:rsidRDefault="002F00F8" w:rsidP="001D1C38">
            <w:pPr>
              <w:rPr>
                <w:rFonts w:asciiTheme="minorHAnsi" w:hAnsiTheme="minorHAnsi" w:cs="Arial"/>
                <w:b/>
                <w:bCs/>
                <w:sz w:val="20"/>
                <w:szCs w:val="20"/>
              </w:rPr>
            </w:pPr>
            <w:r w:rsidRPr="002158C0">
              <w:rPr>
                <w:rFonts w:asciiTheme="minorHAnsi" w:hAnsiTheme="minorHAnsi" w:cs="Arial"/>
                <w:b/>
                <w:bCs/>
                <w:sz w:val="20"/>
                <w:szCs w:val="20"/>
              </w:rPr>
              <w:t xml:space="preserve">TRLIBOR+6 / LIBOR +7,75 </w:t>
            </w:r>
            <w:r>
              <w:rPr>
                <w:rFonts w:asciiTheme="minorHAnsi" w:hAnsiTheme="minorHAnsi" w:cs="Arial"/>
                <w:b/>
                <w:bCs/>
                <w:sz w:val="20"/>
                <w:szCs w:val="20"/>
              </w:rPr>
              <w:t xml:space="preserve">/ </w:t>
            </w:r>
            <w:r w:rsidRPr="002158C0">
              <w:rPr>
                <w:rFonts w:asciiTheme="minorHAnsi" w:hAnsiTheme="minorHAnsi" w:cs="Arial"/>
                <w:b/>
                <w:bCs/>
                <w:sz w:val="20"/>
                <w:szCs w:val="20"/>
              </w:rPr>
              <w:t>EURIBOR+6,75</w:t>
            </w:r>
          </w:p>
        </w:tc>
        <w:tc>
          <w:tcPr>
            <w:tcW w:w="3828" w:type="dxa"/>
            <w:tcBorders>
              <w:top w:val="single" w:sz="4" w:space="0" w:color="auto"/>
              <w:left w:val="single" w:sz="4" w:space="0" w:color="auto"/>
              <w:bottom w:val="single" w:sz="4" w:space="0" w:color="auto"/>
              <w:right w:val="single" w:sz="4" w:space="0" w:color="auto"/>
            </w:tcBorders>
            <w:vAlign w:val="center"/>
          </w:tcPr>
          <w:p w:rsidR="002F00F8" w:rsidRPr="002158C0" w:rsidRDefault="007644C4" w:rsidP="001D1C38">
            <w:pPr>
              <w:rPr>
                <w:rFonts w:asciiTheme="minorHAnsi" w:hAnsiTheme="minorHAnsi" w:cs="Arial"/>
                <w:b/>
                <w:bCs/>
                <w:sz w:val="20"/>
                <w:szCs w:val="20"/>
              </w:rPr>
            </w:pPr>
            <w:r>
              <w:rPr>
                <w:rFonts w:asciiTheme="minorHAnsi" w:hAnsiTheme="minorHAnsi" w:cs="Arial"/>
                <w:b/>
                <w:bCs/>
                <w:sz w:val="20"/>
                <w:szCs w:val="20"/>
              </w:rPr>
              <w:t>%16</w:t>
            </w:r>
            <w:r w:rsidR="00472745">
              <w:rPr>
                <w:rFonts w:asciiTheme="minorHAnsi" w:hAnsiTheme="minorHAnsi" w:cs="Arial"/>
                <w:b/>
                <w:bCs/>
                <w:sz w:val="20"/>
                <w:szCs w:val="20"/>
              </w:rPr>
              <w:t>,25</w:t>
            </w:r>
            <w:r w:rsidR="002F00F8" w:rsidRPr="002158C0">
              <w:rPr>
                <w:rFonts w:asciiTheme="minorHAnsi" w:hAnsiTheme="minorHAnsi" w:cs="Arial"/>
                <w:b/>
                <w:bCs/>
                <w:sz w:val="20"/>
                <w:szCs w:val="20"/>
              </w:rPr>
              <w:t xml:space="preserve"> / </w:t>
            </w:r>
            <w:r w:rsidR="002F00F8">
              <w:rPr>
                <w:rFonts w:asciiTheme="minorHAnsi" w:hAnsiTheme="minorHAnsi" w:cs="Arial"/>
                <w:b/>
                <w:bCs/>
                <w:sz w:val="20"/>
                <w:szCs w:val="20"/>
              </w:rPr>
              <w:t>LIBOR +7</w:t>
            </w:r>
            <w:r w:rsidR="002F00F8" w:rsidRPr="002158C0">
              <w:rPr>
                <w:rFonts w:asciiTheme="minorHAnsi" w:hAnsiTheme="minorHAnsi" w:cs="Arial"/>
                <w:b/>
                <w:bCs/>
                <w:sz w:val="20"/>
                <w:szCs w:val="20"/>
              </w:rPr>
              <w:t xml:space="preserve"> </w:t>
            </w:r>
            <w:r w:rsidR="002F00F8">
              <w:rPr>
                <w:rFonts w:asciiTheme="minorHAnsi" w:hAnsiTheme="minorHAnsi" w:cs="Arial"/>
                <w:b/>
                <w:bCs/>
                <w:sz w:val="20"/>
                <w:szCs w:val="20"/>
              </w:rPr>
              <w:t xml:space="preserve">/ </w:t>
            </w:r>
            <w:r w:rsidR="002F00F8" w:rsidRPr="002158C0">
              <w:rPr>
                <w:rFonts w:asciiTheme="minorHAnsi" w:hAnsiTheme="minorHAnsi" w:cs="Arial"/>
                <w:b/>
                <w:bCs/>
                <w:sz w:val="20"/>
                <w:szCs w:val="20"/>
              </w:rPr>
              <w:t>EURIBOR+6</w:t>
            </w:r>
          </w:p>
        </w:tc>
      </w:tr>
      <w:tr w:rsidR="002F00F8" w:rsidRPr="00315E44" w:rsidTr="004407EF">
        <w:trPr>
          <w:trHeight w:val="403"/>
        </w:trPr>
        <w:tc>
          <w:tcPr>
            <w:tcW w:w="1716" w:type="dxa"/>
            <w:tcBorders>
              <w:top w:val="single" w:sz="4" w:space="0" w:color="auto"/>
              <w:left w:val="single" w:sz="4" w:space="0" w:color="auto"/>
              <w:bottom w:val="single" w:sz="4" w:space="0" w:color="auto"/>
              <w:right w:val="single" w:sz="4" w:space="0" w:color="auto"/>
            </w:tcBorders>
            <w:shd w:val="clear" w:color="auto" w:fill="3366FF"/>
          </w:tcPr>
          <w:p w:rsidR="002F00F8" w:rsidRPr="002158C0" w:rsidRDefault="002F00F8" w:rsidP="001D1C38">
            <w:pPr>
              <w:pStyle w:val="GvdeMetni"/>
              <w:tabs>
                <w:tab w:val="left" w:pos="1440"/>
                <w:tab w:val="left" w:pos="3140"/>
              </w:tabs>
              <w:ind w:right="274"/>
              <w:jc w:val="left"/>
              <w:rPr>
                <w:rFonts w:asciiTheme="minorHAnsi" w:hAnsiTheme="minorHAnsi" w:cs="Arial"/>
                <w:b/>
                <w:bCs/>
                <w:color w:val="FFFFFF"/>
                <w:sz w:val="20"/>
                <w:szCs w:val="20"/>
              </w:rPr>
            </w:pPr>
            <w:r w:rsidRPr="002158C0">
              <w:rPr>
                <w:rFonts w:asciiTheme="minorHAnsi" w:hAnsiTheme="minorHAnsi" w:cs="Arial"/>
                <w:b/>
                <w:bCs/>
                <w:color w:val="FFFFFF"/>
                <w:sz w:val="20"/>
                <w:szCs w:val="20"/>
              </w:rPr>
              <w:t>OUV  5-7 yıl (7 yıl dahil)</w:t>
            </w:r>
          </w:p>
        </w:tc>
        <w:tc>
          <w:tcPr>
            <w:tcW w:w="3969" w:type="dxa"/>
            <w:tcBorders>
              <w:top w:val="single" w:sz="4" w:space="0" w:color="auto"/>
              <w:left w:val="single" w:sz="4" w:space="0" w:color="auto"/>
              <w:bottom w:val="single" w:sz="4" w:space="0" w:color="auto"/>
              <w:right w:val="single" w:sz="4" w:space="0" w:color="auto"/>
            </w:tcBorders>
            <w:vAlign w:val="center"/>
          </w:tcPr>
          <w:p w:rsidR="002F00F8" w:rsidRPr="002158C0" w:rsidRDefault="002F00F8" w:rsidP="001D1C38">
            <w:pPr>
              <w:rPr>
                <w:rFonts w:asciiTheme="minorHAnsi" w:hAnsiTheme="minorHAnsi" w:cs="Arial"/>
                <w:b/>
                <w:bCs/>
                <w:sz w:val="20"/>
                <w:szCs w:val="20"/>
              </w:rPr>
            </w:pPr>
            <w:r w:rsidRPr="002158C0">
              <w:rPr>
                <w:rFonts w:asciiTheme="minorHAnsi" w:hAnsiTheme="minorHAnsi" w:cs="Arial"/>
                <w:b/>
                <w:bCs/>
                <w:sz w:val="20"/>
                <w:szCs w:val="20"/>
              </w:rPr>
              <w:t xml:space="preserve">TRLIBOR+6,5 / LIBOR +8 </w:t>
            </w:r>
            <w:r>
              <w:rPr>
                <w:rFonts w:asciiTheme="minorHAnsi" w:hAnsiTheme="minorHAnsi" w:cs="Arial"/>
                <w:b/>
                <w:bCs/>
                <w:sz w:val="20"/>
                <w:szCs w:val="20"/>
              </w:rPr>
              <w:t xml:space="preserve">/ </w:t>
            </w:r>
            <w:r w:rsidRPr="002158C0">
              <w:rPr>
                <w:rFonts w:asciiTheme="minorHAnsi" w:hAnsiTheme="minorHAnsi" w:cs="Arial"/>
                <w:b/>
                <w:bCs/>
                <w:sz w:val="20"/>
                <w:szCs w:val="20"/>
              </w:rPr>
              <w:t>EURIBOR+7</w:t>
            </w:r>
          </w:p>
        </w:tc>
        <w:tc>
          <w:tcPr>
            <w:tcW w:w="3828" w:type="dxa"/>
            <w:tcBorders>
              <w:top w:val="single" w:sz="4" w:space="0" w:color="auto"/>
              <w:left w:val="single" w:sz="4" w:space="0" w:color="auto"/>
              <w:bottom w:val="single" w:sz="4" w:space="0" w:color="auto"/>
              <w:right w:val="single" w:sz="4" w:space="0" w:color="auto"/>
            </w:tcBorders>
            <w:vAlign w:val="center"/>
          </w:tcPr>
          <w:p w:rsidR="002F00F8" w:rsidRPr="002158C0" w:rsidRDefault="007644C4" w:rsidP="001D1C38">
            <w:pPr>
              <w:rPr>
                <w:rFonts w:asciiTheme="minorHAnsi" w:hAnsiTheme="minorHAnsi" w:cs="Arial"/>
                <w:b/>
                <w:bCs/>
                <w:sz w:val="20"/>
                <w:szCs w:val="20"/>
              </w:rPr>
            </w:pPr>
            <w:r>
              <w:rPr>
                <w:rFonts w:asciiTheme="minorHAnsi" w:hAnsiTheme="minorHAnsi" w:cs="Arial"/>
                <w:b/>
                <w:bCs/>
                <w:sz w:val="20"/>
                <w:szCs w:val="20"/>
              </w:rPr>
              <w:t>%17</w:t>
            </w:r>
            <w:r w:rsidR="00472745">
              <w:rPr>
                <w:rFonts w:asciiTheme="minorHAnsi" w:hAnsiTheme="minorHAnsi" w:cs="Arial"/>
                <w:b/>
                <w:bCs/>
                <w:sz w:val="20"/>
                <w:szCs w:val="20"/>
              </w:rPr>
              <w:t>,25</w:t>
            </w:r>
            <w:r w:rsidR="002F00F8" w:rsidRPr="002158C0">
              <w:rPr>
                <w:rFonts w:asciiTheme="minorHAnsi" w:hAnsiTheme="minorHAnsi" w:cs="Arial"/>
                <w:b/>
                <w:bCs/>
                <w:sz w:val="20"/>
                <w:szCs w:val="20"/>
              </w:rPr>
              <w:t xml:space="preserve"> / </w:t>
            </w:r>
            <w:r w:rsidR="002F00F8">
              <w:rPr>
                <w:rFonts w:asciiTheme="minorHAnsi" w:hAnsiTheme="minorHAnsi" w:cs="Arial"/>
                <w:b/>
                <w:bCs/>
                <w:sz w:val="20"/>
                <w:szCs w:val="20"/>
              </w:rPr>
              <w:t>LIBOR +7,25</w:t>
            </w:r>
            <w:r w:rsidR="002F00F8" w:rsidRPr="002158C0">
              <w:rPr>
                <w:rFonts w:asciiTheme="minorHAnsi" w:hAnsiTheme="minorHAnsi" w:cs="Arial"/>
                <w:b/>
                <w:bCs/>
                <w:sz w:val="20"/>
                <w:szCs w:val="20"/>
              </w:rPr>
              <w:t xml:space="preserve"> </w:t>
            </w:r>
            <w:r w:rsidR="002F00F8">
              <w:rPr>
                <w:rFonts w:asciiTheme="minorHAnsi" w:hAnsiTheme="minorHAnsi" w:cs="Arial"/>
                <w:b/>
                <w:bCs/>
                <w:sz w:val="20"/>
                <w:szCs w:val="20"/>
              </w:rPr>
              <w:t xml:space="preserve">/ </w:t>
            </w:r>
            <w:r w:rsidR="002F00F8" w:rsidRPr="002158C0">
              <w:rPr>
                <w:rFonts w:asciiTheme="minorHAnsi" w:hAnsiTheme="minorHAnsi" w:cs="Arial"/>
                <w:b/>
                <w:bCs/>
                <w:sz w:val="20"/>
                <w:szCs w:val="20"/>
              </w:rPr>
              <w:t>EURIBOR+</w:t>
            </w:r>
            <w:r w:rsidR="002F00F8">
              <w:rPr>
                <w:rFonts w:asciiTheme="minorHAnsi" w:hAnsiTheme="minorHAnsi" w:cs="Arial"/>
                <w:b/>
                <w:bCs/>
                <w:sz w:val="20"/>
                <w:szCs w:val="20"/>
              </w:rPr>
              <w:t>6,25</w:t>
            </w:r>
          </w:p>
        </w:tc>
      </w:tr>
    </w:tbl>
    <w:p w:rsidR="002D661D" w:rsidRPr="00315E44" w:rsidRDefault="002D661D" w:rsidP="001D1C38">
      <w:pPr>
        <w:pStyle w:val="GvdeMetni"/>
        <w:tabs>
          <w:tab w:val="left" w:pos="1440"/>
          <w:tab w:val="left" w:pos="3140"/>
        </w:tabs>
        <w:rPr>
          <w:rFonts w:asciiTheme="minorHAnsi" w:hAnsiTheme="minorHAnsi" w:cs="Arial"/>
          <w:sz w:val="24"/>
        </w:rPr>
      </w:pPr>
    </w:p>
    <w:p w:rsidR="007144B6" w:rsidRDefault="007144B6" w:rsidP="001D1C38">
      <w:pPr>
        <w:jc w:val="both"/>
        <w:rPr>
          <w:rFonts w:asciiTheme="minorHAnsi" w:hAnsiTheme="minorHAnsi" w:cs="Arial"/>
          <w:b/>
          <w:bCs/>
        </w:rPr>
      </w:pPr>
      <w:r>
        <w:rPr>
          <w:rFonts w:asciiTheme="minorHAnsi" w:hAnsiTheme="minorHAnsi" w:cs="Arial"/>
          <w:b/>
          <w:bCs/>
        </w:rPr>
        <w:t>E</w:t>
      </w:r>
      <w:r w:rsidRPr="00315E44">
        <w:rPr>
          <w:rFonts w:asciiTheme="minorHAnsi" w:hAnsiTheme="minorHAnsi" w:cs="Arial"/>
          <w:b/>
          <w:bCs/>
        </w:rPr>
        <w:t xml:space="preserve">) </w:t>
      </w:r>
      <w:r w:rsidRPr="007144B6">
        <w:rPr>
          <w:rFonts w:asciiTheme="minorHAnsi" w:hAnsiTheme="minorHAnsi" w:cs="Arial"/>
          <w:b/>
          <w:bCs/>
        </w:rPr>
        <w:t xml:space="preserve">Makine İmalat Sanayi Destek Paketi    </w:t>
      </w:r>
    </w:p>
    <w:p w:rsidR="007144B6" w:rsidRDefault="007144B6" w:rsidP="001D1C38">
      <w:pPr>
        <w:jc w:val="both"/>
        <w:rPr>
          <w:rFonts w:asciiTheme="minorHAnsi" w:hAnsiTheme="minorHAnsi" w:cs="Arial"/>
          <w:b/>
          <w:bCs/>
        </w:rPr>
      </w:pPr>
    </w:p>
    <w:p w:rsidR="007144B6" w:rsidRDefault="007144B6" w:rsidP="001D1C38">
      <w:pPr>
        <w:jc w:val="both"/>
        <w:rPr>
          <w:rFonts w:asciiTheme="minorHAnsi" w:hAnsiTheme="minorHAnsi" w:cs="Arial"/>
        </w:rPr>
      </w:pPr>
      <w:r w:rsidRPr="007144B6">
        <w:rPr>
          <w:rFonts w:asciiTheme="minorHAnsi" w:hAnsiTheme="minorHAnsi" w:cs="Arial"/>
        </w:rPr>
        <w:t>Makine imalat sanayi sektöründe faaliyet gösteren makine üreticileri ve üreticilerin satış yaptığı firmaların, yurt içinden yerli ve yeni makine alımlarının finanse edilerek yerli makine sanayisini desteklemek</w:t>
      </w:r>
      <w:r w:rsidR="00284E82">
        <w:rPr>
          <w:rFonts w:asciiTheme="minorHAnsi" w:hAnsiTheme="minorHAnsi" w:cs="Arial"/>
        </w:rPr>
        <w:t xml:space="preserve"> ve rekabet gücü kazandırmak</w:t>
      </w:r>
      <w:r w:rsidRPr="007144B6">
        <w:rPr>
          <w:rFonts w:asciiTheme="minorHAnsi" w:hAnsiTheme="minorHAnsi" w:cs="Arial"/>
        </w:rPr>
        <w:t xml:space="preserve"> amaçlanmaktadır.</w:t>
      </w:r>
    </w:p>
    <w:p w:rsidR="007144B6" w:rsidRDefault="007144B6" w:rsidP="001D1C38">
      <w:pPr>
        <w:jc w:val="both"/>
        <w:rPr>
          <w:rFonts w:asciiTheme="minorHAnsi" w:hAnsiTheme="minorHAnsi" w:cs="Arial"/>
        </w:rPr>
      </w:pPr>
    </w:p>
    <w:p w:rsidR="007144B6" w:rsidRPr="007144B6" w:rsidRDefault="007144B6" w:rsidP="001D1C38">
      <w:pPr>
        <w:pStyle w:val="ListeParagraf"/>
        <w:numPr>
          <w:ilvl w:val="0"/>
          <w:numId w:val="7"/>
        </w:numPr>
        <w:jc w:val="both"/>
        <w:rPr>
          <w:rFonts w:asciiTheme="minorHAnsi" w:hAnsiTheme="minorHAnsi" w:cs="Arial"/>
          <w:b/>
        </w:rPr>
      </w:pPr>
      <w:r w:rsidRPr="007144B6">
        <w:rPr>
          <w:rFonts w:asciiTheme="minorHAnsi" w:hAnsiTheme="minorHAnsi" w:cs="Arial"/>
          <w:b/>
        </w:rPr>
        <w:t xml:space="preserve">Makine İmalatçısının Makine </w:t>
      </w:r>
      <w:r>
        <w:rPr>
          <w:rFonts w:asciiTheme="minorHAnsi" w:hAnsiTheme="minorHAnsi" w:cs="Arial"/>
          <w:b/>
        </w:rPr>
        <w:t>A</w:t>
      </w:r>
      <w:r w:rsidRPr="007144B6">
        <w:rPr>
          <w:rFonts w:asciiTheme="minorHAnsi" w:hAnsiTheme="minorHAnsi" w:cs="Arial"/>
          <w:b/>
        </w:rPr>
        <w:t xml:space="preserve">lımına </w:t>
      </w:r>
      <w:r>
        <w:rPr>
          <w:rFonts w:asciiTheme="minorHAnsi" w:hAnsiTheme="minorHAnsi" w:cs="Arial"/>
          <w:b/>
        </w:rPr>
        <w:t>Y</w:t>
      </w:r>
      <w:r w:rsidRPr="007144B6">
        <w:rPr>
          <w:rFonts w:asciiTheme="minorHAnsi" w:hAnsiTheme="minorHAnsi" w:cs="Arial"/>
          <w:b/>
        </w:rPr>
        <w:t xml:space="preserve">önelik </w:t>
      </w:r>
      <w:r>
        <w:rPr>
          <w:rFonts w:asciiTheme="minorHAnsi" w:hAnsiTheme="minorHAnsi" w:cs="Arial"/>
          <w:b/>
        </w:rPr>
        <w:t>Y</w:t>
      </w:r>
      <w:r w:rsidRPr="007144B6">
        <w:rPr>
          <w:rFonts w:asciiTheme="minorHAnsi" w:hAnsiTheme="minorHAnsi" w:cs="Arial"/>
          <w:b/>
        </w:rPr>
        <w:t xml:space="preserve">atırım </w:t>
      </w:r>
      <w:r>
        <w:rPr>
          <w:rFonts w:asciiTheme="minorHAnsi" w:hAnsiTheme="minorHAnsi" w:cs="Arial"/>
          <w:b/>
        </w:rPr>
        <w:t>K</w:t>
      </w:r>
      <w:r w:rsidRPr="007144B6">
        <w:rPr>
          <w:rFonts w:asciiTheme="minorHAnsi" w:hAnsiTheme="minorHAnsi" w:cs="Arial"/>
          <w:b/>
        </w:rPr>
        <w:t xml:space="preserve">redisi </w:t>
      </w:r>
    </w:p>
    <w:p w:rsidR="007144B6" w:rsidRPr="007144B6" w:rsidRDefault="007144B6" w:rsidP="001D1C38">
      <w:pPr>
        <w:ind w:left="360"/>
        <w:jc w:val="both"/>
        <w:rPr>
          <w:rFonts w:asciiTheme="minorHAnsi" w:hAnsiTheme="minorHAnsi" w:cs="Arial"/>
        </w:rPr>
      </w:pPr>
    </w:p>
    <w:p w:rsidR="007144B6" w:rsidRPr="007144B6" w:rsidRDefault="007144B6" w:rsidP="001D1C38">
      <w:pPr>
        <w:jc w:val="both"/>
        <w:rPr>
          <w:rFonts w:asciiTheme="minorHAnsi" w:hAnsiTheme="minorHAnsi" w:cs="Arial"/>
        </w:rPr>
      </w:pPr>
      <w:r w:rsidRPr="007144B6">
        <w:rPr>
          <w:rFonts w:asciiTheme="minorHAnsi" w:hAnsiTheme="minorHAnsi" w:cs="Arial"/>
        </w:rPr>
        <w:t>Makine imalatçılarının yurt içinden yerli ve yeni makine alımının</w:t>
      </w:r>
      <w:r w:rsidR="004913E6">
        <w:rPr>
          <w:rFonts w:asciiTheme="minorHAnsi" w:hAnsiTheme="minorHAnsi" w:cs="Arial"/>
        </w:rPr>
        <w:t xml:space="preserve"> finansmanı amacıyla, TL veya döviz</w:t>
      </w:r>
      <w:r w:rsidRPr="007144B6">
        <w:rPr>
          <w:rFonts w:asciiTheme="minorHAnsi" w:hAnsiTheme="minorHAnsi" w:cs="Arial"/>
        </w:rPr>
        <w:t xml:space="preserve"> olarak kullandırılabilecektir.</w:t>
      </w:r>
    </w:p>
    <w:p w:rsidR="007144B6" w:rsidRPr="007144B6" w:rsidRDefault="007144B6" w:rsidP="001D1C38">
      <w:pPr>
        <w:jc w:val="both"/>
        <w:rPr>
          <w:rFonts w:asciiTheme="minorHAnsi" w:hAnsiTheme="minorHAnsi" w:cs="Arial"/>
        </w:rPr>
      </w:pPr>
    </w:p>
    <w:p w:rsidR="007144B6" w:rsidRPr="007144B6" w:rsidRDefault="007144B6" w:rsidP="001D1C38">
      <w:pPr>
        <w:pStyle w:val="ListeParagraf"/>
        <w:numPr>
          <w:ilvl w:val="0"/>
          <w:numId w:val="7"/>
        </w:numPr>
        <w:jc w:val="both"/>
        <w:rPr>
          <w:rFonts w:asciiTheme="minorHAnsi" w:hAnsiTheme="minorHAnsi" w:cs="Arial"/>
          <w:b/>
        </w:rPr>
      </w:pPr>
      <w:r w:rsidRPr="007144B6">
        <w:rPr>
          <w:rFonts w:asciiTheme="minorHAnsi" w:hAnsiTheme="minorHAnsi" w:cs="Arial"/>
          <w:b/>
        </w:rPr>
        <w:t xml:space="preserve">Makine Alıcısının Makine Alımına Yönelik Yatırım ve İşletme Kredisi </w:t>
      </w:r>
    </w:p>
    <w:p w:rsidR="007144B6" w:rsidRPr="007144B6" w:rsidRDefault="007144B6" w:rsidP="001D1C38">
      <w:pPr>
        <w:jc w:val="both"/>
        <w:rPr>
          <w:rFonts w:asciiTheme="minorHAnsi" w:hAnsiTheme="minorHAnsi" w:cs="Arial"/>
        </w:rPr>
      </w:pPr>
    </w:p>
    <w:p w:rsidR="007144B6" w:rsidRDefault="007144B6" w:rsidP="001D1C38">
      <w:pPr>
        <w:jc w:val="both"/>
        <w:rPr>
          <w:rFonts w:asciiTheme="minorHAnsi" w:hAnsiTheme="minorHAnsi" w:cs="Arial"/>
        </w:rPr>
      </w:pPr>
      <w:r w:rsidRPr="007144B6">
        <w:rPr>
          <w:rFonts w:asciiTheme="minorHAnsi" w:hAnsiTheme="minorHAnsi" w:cs="Arial"/>
        </w:rPr>
        <w:t>Yatırım kredisi, makine imalatçılarının satış yaptıkları firmaların yurt içinden yerli ve yeni makine alımının finansmanı amacıyla kullandırılacaktır. Makine alıcısı firmaların makine alımına yönelik yatırım sürecinde karşılaşabilecekleri ham madde, ara malı alımı gibi finansman ihtiyaçlarının karşılanması amacıyla işletme kredisi de kullandırılabilecektir.</w:t>
      </w:r>
    </w:p>
    <w:p w:rsidR="00472745" w:rsidRDefault="00472745" w:rsidP="001D1C38">
      <w:pPr>
        <w:jc w:val="both"/>
        <w:rPr>
          <w:rFonts w:asciiTheme="minorHAnsi" w:hAnsiTheme="minorHAnsi" w:cs="Arial"/>
        </w:rPr>
      </w:pPr>
    </w:p>
    <w:p w:rsidR="001D1C38" w:rsidRDefault="00472745" w:rsidP="001D1C38">
      <w:pPr>
        <w:jc w:val="both"/>
        <w:rPr>
          <w:rFonts w:asciiTheme="minorHAnsi" w:hAnsiTheme="minorHAnsi" w:cs="Arial"/>
          <w:b/>
          <w:bCs/>
        </w:rPr>
      </w:pPr>
      <w:r w:rsidRPr="00472745">
        <w:rPr>
          <w:rFonts w:asciiTheme="minorHAnsi" w:hAnsiTheme="minorHAnsi" w:cs="Arial"/>
          <w:b/>
        </w:rPr>
        <w:t xml:space="preserve">Makine İmalat Sanayi Destek Paketi Faiz Oranları için </w:t>
      </w:r>
      <w:r w:rsidRPr="00472745">
        <w:rPr>
          <w:rFonts w:asciiTheme="minorHAnsi" w:hAnsiTheme="minorHAnsi" w:cs="Arial"/>
          <w:b/>
          <w:bCs/>
        </w:rPr>
        <w:t>Sanayi Bölgeleri Destek Kredisi’nin faiz oranlarından 0,25 puan indirim yapılacaktır.</w:t>
      </w:r>
    </w:p>
    <w:p w:rsidR="001D1C38" w:rsidRDefault="001D1C38" w:rsidP="001D1C38">
      <w:pPr>
        <w:jc w:val="both"/>
        <w:rPr>
          <w:rFonts w:asciiTheme="minorHAnsi" w:hAnsiTheme="minorHAnsi" w:cs="Arial"/>
          <w:b/>
          <w:bCs/>
        </w:rPr>
      </w:pPr>
    </w:p>
    <w:p w:rsidR="00C535DC" w:rsidRPr="00315E44" w:rsidRDefault="00472745" w:rsidP="001D1C38">
      <w:pPr>
        <w:jc w:val="both"/>
        <w:rPr>
          <w:rFonts w:asciiTheme="minorHAnsi" w:hAnsiTheme="minorHAnsi" w:cs="Arial"/>
          <w:b/>
          <w:bCs/>
        </w:rPr>
      </w:pPr>
      <w:r>
        <w:rPr>
          <w:rFonts w:asciiTheme="minorHAnsi" w:hAnsiTheme="minorHAnsi" w:cs="Arial"/>
          <w:b/>
          <w:bCs/>
        </w:rPr>
        <w:t>F</w:t>
      </w:r>
      <w:r w:rsidR="00C535DC" w:rsidRPr="00315E44">
        <w:rPr>
          <w:rFonts w:asciiTheme="minorHAnsi" w:hAnsiTheme="minorHAnsi" w:cs="Arial"/>
          <w:b/>
          <w:bCs/>
        </w:rPr>
        <w:t>) E</w:t>
      </w:r>
      <w:r w:rsidR="003A093B">
        <w:rPr>
          <w:rFonts w:asciiTheme="minorHAnsi" w:hAnsiTheme="minorHAnsi" w:cs="Arial"/>
          <w:b/>
          <w:bCs/>
        </w:rPr>
        <w:t xml:space="preserve">nerji Verimliliği Kredisi </w:t>
      </w:r>
    </w:p>
    <w:p w:rsidR="00C535DC" w:rsidRPr="00315E44" w:rsidRDefault="00C535DC" w:rsidP="001D1C38">
      <w:pPr>
        <w:jc w:val="both"/>
        <w:rPr>
          <w:rFonts w:asciiTheme="minorHAnsi" w:hAnsiTheme="minorHAnsi" w:cs="Arial"/>
          <w:b/>
          <w:bCs/>
        </w:rPr>
      </w:pPr>
    </w:p>
    <w:p w:rsidR="00C535DC" w:rsidRPr="00315E44" w:rsidRDefault="00C535DC"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Ü</w:t>
      </w:r>
      <w:r w:rsidR="004913E6">
        <w:rPr>
          <w:rFonts w:asciiTheme="minorHAnsi" w:hAnsiTheme="minorHAnsi" w:cs="Arial"/>
          <w:sz w:val="24"/>
        </w:rPr>
        <w:t>YE’l</w:t>
      </w:r>
      <w:r w:rsidRPr="00315E44">
        <w:rPr>
          <w:rFonts w:asciiTheme="minorHAnsi" w:hAnsiTheme="minorHAnsi" w:cs="Arial"/>
          <w:sz w:val="24"/>
        </w:rPr>
        <w:t xml:space="preserve">erin işletmelerindeki enerji giderlerinin azaltılmasına yönelik tüm yatırım kredileri Enerji verimliliği kredisi ile finanse edilebilecektir. Kredi yalnızca Euro cinsinden ve yatırım kredisi olarak kullandırılacaktır. Kredinin üst limiti 2 Milyon Euro olup, vadesi azami 2 yıl ödemesiz dönem toplam 7 yıldır. </w:t>
      </w:r>
    </w:p>
    <w:p w:rsidR="00866BDA" w:rsidRDefault="00866BDA" w:rsidP="001D1C38">
      <w:pPr>
        <w:pStyle w:val="GvdeMetni"/>
        <w:tabs>
          <w:tab w:val="left" w:pos="1440"/>
          <w:tab w:val="left" w:pos="3140"/>
        </w:tabs>
        <w:rPr>
          <w:rFonts w:asciiTheme="minorHAnsi" w:hAnsiTheme="minorHAnsi" w:cs="Arial"/>
          <w:sz w:val="24"/>
        </w:rPr>
      </w:pPr>
    </w:p>
    <w:p w:rsidR="001D1C38" w:rsidRDefault="001D1C38" w:rsidP="001D1C38">
      <w:pPr>
        <w:pStyle w:val="GvdeMetni"/>
        <w:tabs>
          <w:tab w:val="left" w:pos="1440"/>
          <w:tab w:val="left" w:pos="3140"/>
        </w:tabs>
        <w:rPr>
          <w:rFonts w:asciiTheme="minorHAnsi" w:hAnsiTheme="minorHAnsi" w:cs="Arial"/>
          <w:sz w:val="24"/>
        </w:rPr>
      </w:pPr>
    </w:p>
    <w:p w:rsidR="001D1C38" w:rsidRDefault="001D1C38" w:rsidP="001D1C38">
      <w:pPr>
        <w:pStyle w:val="GvdeMetni"/>
        <w:tabs>
          <w:tab w:val="left" w:pos="1440"/>
          <w:tab w:val="left" w:pos="3140"/>
        </w:tabs>
        <w:rPr>
          <w:rFonts w:asciiTheme="minorHAnsi" w:hAnsiTheme="minorHAnsi" w:cs="Arial"/>
          <w:sz w:val="24"/>
        </w:rPr>
      </w:pPr>
    </w:p>
    <w:p w:rsidR="001D1C38" w:rsidRDefault="001D1C38" w:rsidP="001D1C38">
      <w:pPr>
        <w:pStyle w:val="GvdeMetni"/>
        <w:tabs>
          <w:tab w:val="left" w:pos="1440"/>
          <w:tab w:val="left" w:pos="3140"/>
        </w:tabs>
        <w:rPr>
          <w:rFonts w:asciiTheme="minorHAnsi" w:hAnsiTheme="minorHAnsi" w:cs="Arial"/>
          <w:sz w:val="24"/>
        </w:rPr>
      </w:pPr>
    </w:p>
    <w:p w:rsidR="00622BE0" w:rsidRPr="00622BE0" w:rsidRDefault="00622BE0" w:rsidP="001D1C38">
      <w:pPr>
        <w:pStyle w:val="default0"/>
        <w:spacing w:before="0" w:beforeAutospacing="0" w:after="0" w:afterAutospacing="0"/>
        <w:rPr>
          <w:rFonts w:asciiTheme="minorHAnsi" w:eastAsia="Times New Roman" w:hAnsiTheme="minorHAnsi" w:cs="Arial"/>
          <w:bCs/>
        </w:rPr>
      </w:pPr>
      <w:r w:rsidRPr="00622BE0">
        <w:rPr>
          <w:rFonts w:asciiTheme="minorHAnsi" w:eastAsia="Times New Roman" w:hAnsiTheme="minorHAnsi" w:cs="Arial"/>
          <w:bCs/>
        </w:rPr>
        <w:t>İmalat sanayi</w:t>
      </w:r>
      <w:r w:rsidR="004913E6">
        <w:rPr>
          <w:rFonts w:asciiTheme="minorHAnsi" w:eastAsia="Times New Roman" w:hAnsiTheme="minorHAnsi" w:cs="Arial"/>
          <w:bCs/>
        </w:rPr>
        <w:t>in</w:t>
      </w:r>
      <w:r w:rsidRPr="00622BE0">
        <w:rPr>
          <w:rFonts w:asciiTheme="minorHAnsi" w:eastAsia="Times New Roman" w:hAnsiTheme="minorHAnsi" w:cs="Arial"/>
          <w:bCs/>
        </w:rPr>
        <w:t xml:space="preserve">de: </w:t>
      </w:r>
    </w:p>
    <w:p w:rsidR="00622BE0" w:rsidRPr="00622BE0" w:rsidRDefault="00622BE0" w:rsidP="001D1C38">
      <w:pPr>
        <w:pStyle w:val="default0"/>
        <w:spacing w:before="0" w:beforeAutospacing="0" w:after="0" w:afterAutospacing="0"/>
        <w:rPr>
          <w:rFonts w:asciiTheme="minorHAnsi" w:eastAsia="Times New Roman" w:hAnsiTheme="minorHAnsi" w:cs="Arial"/>
          <w:bCs/>
        </w:rPr>
      </w:pPr>
    </w:p>
    <w:p w:rsidR="00622BE0" w:rsidRPr="00622BE0" w:rsidRDefault="00622BE0" w:rsidP="001D1C38">
      <w:pPr>
        <w:pStyle w:val="default0"/>
        <w:spacing w:before="0" w:beforeAutospacing="0" w:after="92" w:afterAutospacing="0"/>
        <w:rPr>
          <w:rFonts w:asciiTheme="minorHAnsi" w:eastAsia="Times New Roman" w:hAnsiTheme="minorHAnsi" w:cs="Arial"/>
          <w:bCs/>
        </w:rPr>
      </w:pPr>
      <w:r w:rsidRPr="00622BE0">
        <w:rPr>
          <w:rFonts w:asciiTheme="minorHAnsi" w:eastAsia="Times New Roman" w:hAnsiTheme="minorHAnsi" w:cs="Arial"/>
          <w:b/>
          <w:bCs/>
        </w:rPr>
        <w:t>a)</w:t>
      </w:r>
      <w:r w:rsidRPr="00622BE0">
        <w:rPr>
          <w:rFonts w:asciiTheme="minorHAnsi" w:eastAsia="Times New Roman" w:hAnsiTheme="minorHAnsi" w:cs="Arial"/>
          <w:bCs/>
        </w:rPr>
        <w:t xml:space="preserve"> Toplam çıktı azaltılmaksızın, birim çıktı başına düşen enerji sarfiyatını azaltan yatırımlar,   (enerji verimliliği sağlayan her türlü yatırım) </w:t>
      </w:r>
    </w:p>
    <w:p w:rsidR="00622BE0" w:rsidRPr="00622BE0" w:rsidRDefault="00622BE0" w:rsidP="001D1C38">
      <w:pPr>
        <w:pStyle w:val="default0"/>
        <w:spacing w:before="0" w:beforeAutospacing="0" w:after="0" w:afterAutospacing="0"/>
        <w:rPr>
          <w:rFonts w:asciiTheme="minorHAnsi" w:eastAsia="Times New Roman" w:hAnsiTheme="minorHAnsi" w:cs="Arial"/>
          <w:bCs/>
        </w:rPr>
      </w:pPr>
      <w:r w:rsidRPr="00622BE0">
        <w:rPr>
          <w:rFonts w:asciiTheme="minorHAnsi" w:eastAsia="Times New Roman" w:hAnsiTheme="minorHAnsi" w:cs="Arial"/>
          <w:b/>
          <w:bCs/>
        </w:rPr>
        <w:t>b)</w:t>
      </w:r>
      <w:r w:rsidRPr="00622BE0">
        <w:rPr>
          <w:rFonts w:asciiTheme="minorHAnsi" w:eastAsia="Times New Roman" w:hAnsiTheme="minorHAnsi" w:cs="Arial"/>
          <w:bCs/>
        </w:rPr>
        <w:t xml:space="preserve"> Sabit bir kapasite durumunda toplam enerji tüketimini azaltan yatırımlar, </w:t>
      </w:r>
    </w:p>
    <w:p w:rsidR="00622BE0" w:rsidRPr="00622BE0" w:rsidRDefault="00622BE0" w:rsidP="001D1C38">
      <w:pPr>
        <w:pStyle w:val="default0"/>
        <w:spacing w:before="0" w:beforeAutospacing="0" w:after="0" w:afterAutospacing="0"/>
        <w:rPr>
          <w:rFonts w:asciiTheme="minorHAnsi" w:eastAsia="Times New Roman" w:hAnsiTheme="minorHAnsi" w:cs="Arial"/>
          <w:bCs/>
        </w:rPr>
      </w:pPr>
    </w:p>
    <w:p w:rsidR="00622BE0" w:rsidRPr="00622BE0" w:rsidRDefault="00622BE0" w:rsidP="001D1C38">
      <w:pPr>
        <w:pStyle w:val="default0"/>
        <w:spacing w:before="0" w:beforeAutospacing="0" w:after="0" w:afterAutospacing="0"/>
        <w:rPr>
          <w:rFonts w:asciiTheme="minorHAnsi" w:eastAsia="Times New Roman" w:hAnsiTheme="minorHAnsi" w:cs="Arial"/>
          <w:bCs/>
        </w:rPr>
      </w:pPr>
      <w:r w:rsidRPr="00622BE0">
        <w:rPr>
          <w:rFonts w:asciiTheme="minorHAnsi" w:eastAsia="Times New Roman" w:hAnsiTheme="minorHAnsi" w:cs="Arial"/>
          <w:bCs/>
        </w:rPr>
        <w:t xml:space="preserve">Diğer sektörlerde: </w:t>
      </w:r>
    </w:p>
    <w:p w:rsidR="00622BE0" w:rsidRPr="00622BE0" w:rsidRDefault="00622BE0" w:rsidP="001D1C38">
      <w:pPr>
        <w:pStyle w:val="default0"/>
        <w:spacing w:before="0" w:beforeAutospacing="0" w:after="0" w:afterAutospacing="0"/>
        <w:rPr>
          <w:rFonts w:asciiTheme="minorHAnsi" w:eastAsia="Times New Roman" w:hAnsiTheme="minorHAnsi" w:cs="Arial"/>
          <w:bCs/>
        </w:rPr>
      </w:pPr>
    </w:p>
    <w:p w:rsidR="00622BE0" w:rsidRPr="00622BE0" w:rsidRDefault="00622BE0" w:rsidP="001D1C38">
      <w:pPr>
        <w:pStyle w:val="default0"/>
        <w:spacing w:before="0" w:beforeAutospacing="0" w:after="92" w:afterAutospacing="0"/>
        <w:rPr>
          <w:rFonts w:asciiTheme="minorHAnsi" w:eastAsia="Times New Roman" w:hAnsiTheme="minorHAnsi" w:cs="Arial"/>
          <w:bCs/>
        </w:rPr>
      </w:pPr>
      <w:r w:rsidRPr="00622BE0">
        <w:rPr>
          <w:rFonts w:asciiTheme="minorHAnsi" w:eastAsia="Times New Roman" w:hAnsiTheme="minorHAnsi" w:cs="Arial"/>
          <w:b/>
          <w:bCs/>
        </w:rPr>
        <w:t>a)</w:t>
      </w:r>
      <w:r>
        <w:rPr>
          <w:rFonts w:asciiTheme="minorHAnsi" w:eastAsia="Times New Roman" w:hAnsiTheme="minorHAnsi" w:cs="Arial"/>
          <w:b/>
          <w:bCs/>
        </w:rPr>
        <w:t xml:space="preserve"> </w:t>
      </w:r>
      <w:r w:rsidRPr="00622BE0">
        <w:rPr>
          <w:rFonts w:asciiTheme="minorHAnsi" w:eastAsia="Times New Roman" w:hAnsiTheme="minorHAnsi" w:cs="Arial"/>
          <w:bCs/>
        </w:rPr>
        <w:t xml:space="preserve">Herhangi bir konfor kaybına neden olmaksızın, toplam enerji tüketimini azaltan yatırımlar, </w:t>
      </w:r>
    </w:p>
    <w:p w:rsidR="00622BE0" w:rsidRPr="00622BE0" w:rsidRDefault="00622BE0" w:rsidP="001D1C38">
      <w:pPr>
        <w:pStyle w:val="default0"/>
        <w:spacing w:before="0" w:beforeAutospacing="0" w:after="0" w:afterAutospacing="0"/>
        <w:rPr>
          <w:rFonts w:asciiTheme="minorHAnsi" w:eastAsia="Times New Roman" w:hAnsiTheme="minorHAnsi" w:cs="Arial"/>
          <w:bCs/>
        </w:rPr>
      </w:pPr>
      <w:r w:rsidRPr="00622BE0">
        <w:rPr>
          <w:rFonts w:asciiTheme="minorHAnsi" w:eastAsia="Times New Roman" w:hAnsiTheme="minorHAnsi" w:cs="Arial"/>
          <w:b/>
          <w:bCs/>
        </w:rPr>
        <w:t>b)</w:t>
      </w:r>
      <w:r>
        <w:rPr>
          <w:rFonts w:asciiTheme="minorHAnsi" w:eastAsia="Times New Roman" w:hAnsiTheme="minorHAnsi" w:cs="Arial"/>
          <w:bCs/>
        </w:rPr>
        <w:t xml:space="preserve"> </w:t>
      </w:r>
      <w:r w:rsidRPr="00622BE0">
        <w:rPr>
          <w:rFonts w:asciiTheme="minorHAnsi" w:eastAsia="Times New Roman" w:hAnsiTheme="minorHAnsi" w:cs="Arial"/>
          <w:bCs/>
        </w:rPr>
        <w:t>Hizmet kalitesi korunmak suretiyle kapasite artış oranından daha düşük oranda enerji tüketimi artışı sağlayan yatırımlar,</w:t>
      </w:r>
    </w:p>
    <w:p w:rsidR="00622BE0" w:rsidRPr="00622BE0" w:rsidRDefault="00622BE0" w:rsidP="001D1C38">
      <w:pPr>
        <w:pStyle w:val="default0"/>
        <w:spacing w:before="0" w:beforeAutospacing="0" w:after="0" w:afterAutospacing="0"/>
        <w:rPr>
          <w:rFonts w:asciiTheme="minorHAnsi" w:eastAsia="Times New Roman" w:hAnsiTheme="minorHAnsi" w:cs="Arial"/>
          <w:bCs/>
        </w:rPr>
      </w:pPr>
      <w:r w:rsidRPr="00622BE0">
        <w:rPr>
          <w:rFonts w:asciiTheme="minorHAnsi" w:eastAsia="Times New Roman" w:hAnsiTheme="minorHAnsi" w:cs="Arial"/>
          <w:bCs/>
        </w:rPr>
        <w:t xml:space="preserve"> </w:t>
      </w:r>
    </w:p>
    <w:p w:rsidR="00622BE0" w:rsidRPr="00622BE0" w:rsidRDefault="00622BE0" w:rsidP="001D1C38">
      <w:pPr>
        <w:pStyle w:val="stbilgi"/>
        <w:tabs>
          <w:tab w:val="left" w:pos="708"/>
        </w:tabs>
        <w:spacing w:before="0" w:beforeAutospacing="0" w:after="0" w:afterAutospacing="0"/>
        <w:ind w:right="-47"/>
        <w:rPr>
          <w:rFonts w:asciiTheme="minorHAnsi" w:hAnsiTheme="minorHAnsi" w:cs="Arial"/>
          <w:bCs/>
        </w:rPr>
      </w:pPr>
      <w:r w:rsidRPr="00622BE0">
        <w:rPr>
          <w:rFonts w:asciiTheme="minorHAnsi" w:hAnsiTheme="minorHAnsi" w:cs="Arial"/>
          <w:bCs/>
        </w:rPr>
        <w:t>enerji verimliliği yatırımları olarak kabul edilecektir.</w:t>
      </w:r>
    </w:p>
    <w:p w:rsidR="00622BE0" w:rsidRDefault="00622BE0" w:rsidP="001D1C38">
      <w:pPr>
        <w:pStyle w:val="stbilgi"/>
        <w:tabs>
          <w:tab w:val="left" w:pos="708"/>
        </w:tabs>
        <w:spacing w:before="0" w:beforeAutospacing="0" w:after="0" w:afterAutospacing="0"/>
        <w:ind w:right="-47"/>
        <w:rPr>
          <w:rFonts w:ascii="Arial" w:hAnsi="Arial" w:cs="Arial"/>
          <w:sz w:val="20"/>
          <w:szCs w:val="20"/>
        </w:rPr>
      </w:pPr>
    </w:p>
    <w:p w:rsidR="00852A1A" w:rsidRPr="00315E44" w:rsidRDefault="00852A1A" w:rsidP="001D1C38">
      <w:pPr>
        <w:jc w:val="both"/>
        <w:rPr>
          <w:rFonts w:asciiTheme="minorHAnsi" w:hAnsiTheme="minorHAnsi" w:cs="Arial"/>
        </w:rPr>
      </w:pPr>
      <w:r w:rsidRPr="00315E44">
        <w:rPr>
          <w:rFonts w:asciiTheme="minorHAnsi" w:hAnsiTheme="minorHAnsi" w:cs="Arial"/>
          <w:bCs/>
        </w:rPr>
        <w:t>Aşağıdaki konularda ve benzer alanlarda yapılan harcamalar söz</w:t>
      </w:r>
      <w:r w:rsidR="00D55DAF" w:rsidRPr="00315E44">
        <w:rPr>
          <w:rFonts w:asciiTheme="minorHAnsi" w:hAnsiTheme="minorHAnsi" w:cs="Arial"/>
          <w:bCs/>
        </w:rPr>
        <w:t xml:space="preserve"> </w:t>
      </w:r>
      <w:r w:rsidRPr="00315E44">
        <w:rPr>
          <w:rFonts w:asciiTheme="minorHAnsi" w:hAnsiTheme="minorHAnsi" w:cs="Arial"/>
          <w:bCs/>
        </w:rPr>
        <w:t xml:space="preserve">konusu kredi </w:t>
      </w:r>
      <w:r w:rsidR="002158C0">
        <w:rPr>
          <w:rFonts w:asciiTheme="minorHAnsi" w:hAnsiTheme="minorHAnsi" w:cs="Arial"/>
          <w:bCs/>
        </w:rPr>
        <w:t>ile</w:t>
      </w:r>
      <w:r w:rsidRPr="00315E44">
        <w:rPr>
          <w:rFonts w:asciiTheme="minorHAnsi" w:hAnsiTheme="minorHAnsi" w:cs="Arial"/>
          <w:bCs/>
        </w:rPr>
        <w:t xml:space="preserve"> finanse edilecektir. </w:t>
      </w:r>
    </w:p>
    <w:p w:rsidR="00852A1A" w:rsidRPr="00315E44" w:rsidRDefault="00852A1A" w:rsidP="001D1C38">
      <w:pPr>
        <w:pStyle w:val="Default"/>
        <w:rPr>
          <w:rFonts w:asciiTheme="minorHAnsi" w:eastAsia="Times New Roman" w:hAnsiTheme="minorHAnsi"/>
          <w:color w:val="auto"/>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1-Enerji tasarrufu sağlayan ısıtma, soğutma, sıhhi havalandırma ve klima sistemleri kurulumu ve mevcut cihazların A sınıfı enerji tüketen cihazlar ile değişimi</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 xml:space="preserve">2-Üretim sürecinde kullanılan elektrik motorlarının, makine ve ekipmanın enerji verimliliği sağlayacak şekilde yenilenmesi,  veya makine /ekipman  ilave edilmesi </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3-Basınçlı hava sistemlerinin, buhar dağıtım sistemlerinin, güç dağıtım sistemlerinin, eski gaz kazanlarının, fırınların yenilenmesi,</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4-Isınma ve sıcak su için güneş paneli sistemi kurulması,</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5-Aydınlatma sistemlerinin enerji tasarrufu sağlamak üzere yenilenmesi, </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6-Pencere, çatı, dış duvar,  temel yalıtım, izolasyon  ve mantolama uygulamaları</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7-Jeneratör modernizasyon yenileme işlemleri</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8-Doğalgaz sisteminin kurulması, yenilenmesi</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Pr="00315E44"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 xml:space="preserve">9-Kojenerasyon işlemleri (Enerjinin hem elektrik hem de ısı formlarında aynı sistemden beraberce üretilmesi) </w:t>
      </w:r>
    </w:p>
    <w:p w:rsidR="00866BDA" w:rsidRPr="00315E44" w:rsidRDefault="00866BDA" w:rsidP="001D1C38">
      <w:pPr>
        <w:pStyle w:val="GvdeMetni"/>
        <w:tabs>
          <w:tab w:val="left" w:pos="1440"/>
          <w:tab w:val="left" w:pos="3140"/>
        </w:tabs>
        <w:rPr>
          <w:rFonts w:asciiTheme="minorHAnsi" w:hAnsiTheme="minorHAnsi" w:cs="Arial"/>
          <w:sz w:val="24"/>
        </w:rPr>
      </w:pPr>
    </w:p>
    <w:p w:rsidR="00866BDA" w:rsidRDefault="00866BDA"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10-Havalandırma, iklimlendirme kanalları, sıhhi sıcak su üreticileri, depolama üniteleri ve mekanik tesisat ekipmanları için yalıtım yapılması</w:t>
      </w:r>
    </w:p>
    <w:p w:rsidR="00C535DC" w:rsidRPr="00315E44" w:rsidRDefault="00C535DC" w:rsidP="001D1C38">
      <w:pPr>
        <w:pStyle w:val="stbilgi"/>
        <w:tabs>
          <w:tab w:val="left" w:pos="708"/>
        </w:tabs>
        <w:spacing w:before="0" w:beforeAutospacing="0" w:after="0" w:afterAutospacing="0"/>
        <w:ind w:right="-47"/>
        <w:jc w:val="both"/>
        <w:rPr>
          <w:rFonts w:asciiTheme="minorHAnsi" w:hAnsiTheme="minorHAnsi"/>
          <w:bCs/>
        </w:rPr>
      </w:pPr>
    </w:p>
    <w:tbl>
      <w:tblPr>
        <w:tblW w:w="9938" w:type="dxa"/>
        <w:tblInd w:w="55" w:type="dxa"/>
        <w:tblLayout w:type="fixed"/>
        <w:tblCellMar>
          <w:left w:w="70" w:type="dxa"/>
          <w:right w:w="70" w:type="dxa"/>
        </w:tblCellMar>
        <w:tblLook w:val="0000"/>
      </w:tblPr>
      <w:tblGrid>
        <w:gridCol w:w="1884"/>
        <w:gridCol w:w="1000"/>
        <w:gridCol w:w="817"/>
        <w:gridCol w:w="850"/>
        <w:gridCol w:w="993"/>
        <w:gridCol w:w="1984"/>
        <w:gridCol w:w="2410"/>
      </w:tblGrid>
      <w:tr w:rsidR="00C535DC" w:rsidRPr="00315E44" w:rsidTr="002158C0">
        <w:trPr>
          <w:trHeight w:val="249"/>
        </w:trPr>
        <w:tc>
          <w:tcPr>
            <w:tcW w:w="1884"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C535DC" w:rsidRPr="002158C0" w:rsidRDefault="00C535DC" w:rsidP="001D1C38">
            <w:pPr>
              <w:rPr>
                <w:rFonts w:asciiTheme="minorHAnsi" w:hAnsiTheme="minorHAnsi" w:cs="Arial"/>
                <w:b/>
                <w:bCs/>
                <w:sz w:val="20"/>
                <w:szCs w:val="20"/>
              </w:rPr>
            </w:pPr>
            <w:r w:rsidRPr="002158C0">
              <w:rPr>
                <w:rFonts w:asciiTheme="minorHAnsi" w:hAnsiTheme="minorHAnsi" w:cs="Arial"/>
                <w:b/>
                <w:bCs/>
                <w:sz w:val="20"/>
                <w:szCs w:val="20"/>
              </w:rPr>
              <w:t> </w:t>
            </w:r>
          </w:p>
        </w:tc>
        <w:tc>
          <w:tcPr>
            <w:tcW w:w="1817" w:type="dxa"/>
            <w:gridSpan w:val="2"/>
            <w:tcBorders>
              <w:top w:val="single" w:sz="8" w:space="0" w:color="auto"/>
              <w:left w:val="nil"/>
              <w:bottom w:val="single" w:sz="8" w:space="0" w:color="auto"/>
              <w:right w:val="single" w:sz="8" w:space="0" w:color="000000"/>
            </w:tcBorders>
            <w:shd w:val="clear" w:color="auto" w:fill="C0C0C0"/>
            <w:vAlign w:val="bottom"/>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Vade (azami yıl)</w:t>
            </w:r>
          </w:p>
        </w:tc>
        <w:tc>
          <w:tcPr>
            <w:tcW w:w="1843" w:type="dxa"/>
            <w:gridSpan w:val="2"/>
            <w:tcBorders>
              <w:top w:val="single" w:sz="8" w:space="0" w:color="auto"/>
              <w:left w:val="nil"/>
              <w:bottom w:val="single" w:sz="8" w:space="0" w:color="auto"/>
              <w:right w:val="single" w:sz="8" w:space="0" w:color="000000"/>
            </w:tcBorders>
            <w:shd w:val="clear" w:color="auto" w:fill="C0C0C0"/>
            <w:vAlign w:val="bottom"/>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Limit</w:t>
            </w:r>
          </w:p>
        </w:tc>
        <w:tc>
          <w:tcPr>
            <w:tcW w:w="4394" w:type="dxa"/>
            <w:gridSpan w:val="2"/>
            <w:tcBorders>
              <w:top w:val="single" w:sz="8" w:space="0" w:color="auto"/>
              <w:left w:val="nil"/>
              <w:bottom w:val="single" w:sz="8" w:space="0" w:color="auto"/>
              <w:right w:val="single" w:sz="8" w:space="0" w:color="000000"/>
            </w:tcBorders>
            <w:shd w:val="clear" w:color="auto" w:fill="CCFFFF"/>
            <w:vAlign w:val="bottom"/>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Faiz Oranı</w:t>
            </w:r>
          </w:p>
        </w:tc>
      </w:tr>
      <w:tr w:rsidR="00C535DC" w:rsidRPr="00315E44" w:rsidTr="002158C0">
        <w:trPr>
          <w:trHeight w:val="494"/>
        </w:trPr>
        <w:tc>
          <w:tcPr>
            <w:tcW w:w="1884" w:type="dxa"/>
            <w:vMerge/>
            <w:tcBorders>
              <w:top w:val="single" w:sz="8" w:space="0" w:color="auto"/>
              <w:left w:val="single" w:sz="8" w:space="0" w:color="auto"/>
              <w:bottom w:val="single" w:sz="8" w:space="0" w:color="000000"/>
              <w:right w:val="single" w:sz="8" w:space="0" w:color="auto"/>
            </w:tcBorders>
            <w:vAlign w:val="center"/>
          </w:tcPr>
          <w:p w:rsidR="00C535DC" w:rsidRPr="002158C0" w:rsidRDefault="00C535DC" w:rsidP="001D1C38">
            <w:pPr>
              <w:rPr>
                <w:rFonts w:asciiTheme="minorHAnsi" w:hAnsiTheme="minorHAnsi" w:cs="Arial"/>
                <w:b/>
                <w:bCs/>
                <w:sz w:val="20"/>
                <w:szCs w:val="20"/>
              </w:rPr>
            </w:pPr>
          </w:p>
        </w:tc>
        <w:tc>
          <w:tcPr>
            <w:tcW w:w="1000" w:type="dxa"/>
            <w:tcBorders>
              <w:top w:val="single" w:sz="4" w:space="0" w:color="C0C0C0"/>
              <w:left w:val="single" w:sz="4" w:space="0" w:color="C0C0C0"/>
              <w:bottom w:val="single" w:sz="8" w:space="0" w:color="auto"/>
              <w:right w:val="single" w:sz="8" w:space="0" w:color="auto"/>
            </w:tcBorders>
            <w:shd w:val="clear" w:color="auto" w:fill="C0C0C0"/>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Ödemesiz Dönem</w:t>
            </w:r>
          </w:p>
        </w:tc>
        <w:tc>
          <w:tcPr>
            <w:tcW w:w="817" w:type="dxa"/>
            <w:tcBorders>
              <w:top w:val="single" w:sz="4" w:space="0" w:color="C0C0C0"/>
              <w:left w:val="single" w:sz="4" w:space="0" w:color="C0C0C0"/>
              <w:bottom w:val="single" w:sz="8" w:space="0" w:color="auto"/>
              <w:right w:val="single" w:sz="8" w:space="0" w:color="auto"/>
            </w:tcBorders>
            <w:shd w:val="clear" w:color="auto" w:fill="C0C0C0"/>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Toplam</w:t>
            </w:r>
          </w:p>
        </w:tc>
        <w:tc>
          <w:tcPr>
            <w:tcW w:w="850" w:type="dxa"/>
            <w:tcBorders>
              <w:top w:val="single" w:sz="4" w:space="0" w:color="C0C0C0"/>
              <w:left w:val="single" w:sz="4" w:space="0" w:color="C0C0C0"/>
              <w:bottom w:val="single" w:sz="8" w:space="0" w:color="auto"/>
              <w:right w:val="single" w:sz="8" w:space="0" w:color="auto"/>
            </w:tcBorders>
            <w:shd w:val="clear" w:color="auto" w:fill="C0C0C0"/>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Alt Limit</w:t>
            </w:r>
          </w:p>
        </w:tc>
        <w:tc>
          <w:tcPr>
            <w:tcW w:w="993" w:type="dxa"/>
            <w:tcBorders>
              <w:top w:val="single" w:sz="4" w:space="0" w:color="C0C0C0"/>
              <w:left w:val="single" w:sz="4" w:space="0" w:color="C0C0C0"/>
              <w:bottom w:val="single" w:sz="8" w:space="0" w:color="auto"/>
              <w:right w:val="single" w:sz="8" w:space="0" w:color="auto"/>
            </w:tcBorders>
            <w:shd w:val="clear" w:color="auto" w:fill="C0C0C0"/>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Üst Limit</w:t>
            </w:r>
          </w:p>
        </w:tc>
        <w:tc>
          <w:tcPr>
            <w:tcW w:w="1984" w:type="dxa"/>
            <w:tcBorders>
              <w:top w:val="single" w:sz="4" w:space="0" w:color="C0C0C0"/>
              <w:left w:val="single" w:sz="4" w:space="0" w:color="C0C0C0"/>
              <w:bottom w:val="single" w:sz="8" w:space="0" w:color="auto"/>
              <w:right w:val="single" w:sz="8" w:space="0" w:color="auto"/>
            </w:tcBorders>
            <w:shd w:val="clear" w:color="auto" w:fill="CCFFFF"/>
            <w:vAlign w:val="center"/>
          </w:tcPr>
          <w:p w:rsidR="00C535DC" w:rsidRPr="002158C0" w:rsidRDefault="00284E82" w:rsidP="001D1C38">
            <w:pPr>
              <w:jc w:val="center"/>
              <w:rPr>
                <w:rFonts w:asciiTheme="minorHAnsi" w:hAnsiTheme="minorHAnsi" w:cs="Arial"/>
                <w:b/>
                <w:bCs/>
                <w:sz w:val="20"/>
                <w:szCs w:val="20"/>
              </w:rPr>
            </w:pPr>
            <w:r>
              <w:rPr>
                <w:rFonts w:asciiTheme="minorHAnsi" w:hAnsiTheme="minorHAnsi" w:cs="Arial"/>
                <w:b/>
                <w:bCs/>
                <w:sz w:val="20"/>
                <w:szCs w:val="20"/>
              </w:rPr>
              <w:t>Banka</w:t>
            </w:r>
            <w:r w:rsidR="00C535DC" w:rsidRPr="002158C0">
              <w:rPr>
                <w:rFonts w:asciiTheme="minorHAnsi" w:hAnsiTheme="minorHAnsi" w:cs="Arial"/>
                <w:b/>
                <w:bCs/>
                <w:sz w:val="20"/>
                <w:szCs w:val="20"/>
              </w:rPr>
              <w:t xml:space="preserve"> Faiz Oranı (%)</w:t>
            </w:r>
          </w:p>
        </w:tc>
        <w:tc>
          <w:tcPr>
            <w:tcW w:w="2410" w:type="dxa"/>
            <w:tcBorders>
              <w:top w:val="single" w:sz="4" w:space="0" w:color="C0C0C0"/>
              <w:left w:val="single" w:sz="4" w:space="0" w:color="C0C0C0"/>
              <w:bottom w:val="single" w:sz="8" w:space="0" w:color="auto"/>
              <w:right w:val="single" w:sz="8" w:space="0" w:color="auto"/>
            </w:tcBorders>
            <w:shd w:val="clear" w:color="auto" w:fill="CCFFFF"/>
            <w:vAlign w:val="center"/>
          </w:tcPr>
          <w:p w:rsidR="00C535DC" w:rsidRPr="002158C0" w:rsidRDefault="006E3B73" w:rsidP="001D1C38">
            <w:pPr>
              <w:rPr>
                <w:rFonts w:asciiTheme="minorHAnsi" w:hAnsiTheme="minorHAnsi" w:cs="Arial"/>
                <w:b/>
                <w:bCs/>
                <w:sz w:val="20"/>
                <w:szCs w:val="20"/>
              </w:rPr>
            </w:pPr>
            <w:r w:rsidRPr="002158C0">
              <w:rPr>
                <w:rFonts w:asciiTheme="minorHAnsi" w:hAnsiTheme="minorHAnsi" w:cs="Arial"/>
                <w:b/>
                <w:bCs/>
                <w:sz w:val="20"/>
                <w:szCs w:val="20"/>
              </w:rPr>
              <w:t>TİM</w:t>
            </w:r>
            <w:r w:rsidR="00C535DC" w:rsidRPr="002158C0">
              <w:rPr>
                <w:rFonts w:asciiTheme="minorHAnsi" w:hAnsiTheme="minorHAnsi" w:cs="Arial"/>
                <w:b/>
                <w:bCs/>
                <w:sz w:val="20"/>
                <w:szCs w:val="20"/>
              </w:rPr>
              <w:t xml:space="preserve"> Üyelerine Uygulanacak Faiz Oranı (%)</w:t>
            </w:r>
          </w:p>
        </w:tc>
      </w:tr>
      <w:tr w:rsidR="00C535DC" w:rsidRPr="00315E44" w:rsidTr="002158C0">
        <w:trPr>
          <w:trHeight w:val="635"/>
        </w:trPr>
        <w:tc>
          <w:tcPr>
            <w:tcW w:w="1884" w:type="dxa"/>
            <w:tcBorders>
              <w:top w:val="single" w:sz="4" w:space="0" w:color="C0C0C0"/>
              <w:left w:val="single" w:sz="8" w:space="0" w:color="auto"/>
              <w:bottom w:val="single" w:sz="8" w:space="0" w:color="auto"/>
              <w:right w:val="single" w:sz="8" w:space="0" w:color="auto"/>
            </w:tcBorders>
            <w:shd w:val="clear" w:color="auto" w:fill="3366FF"/>
            <w:vAlign w:val="center"/>
          </w:tcPr>
          <w:p w:rsidR="00C535DC" w:rsidRPr="002158C0" w:rsidRDefault="00C535DC" w:rsidP="001D1C38">
            <w:pPr>
              <w:jc w:val="center"/>
              <w:rPr>
                <w:rFonts w:asciiTheme="minorHAnsi" w:hAnsiTheme="minorHAnsi" w:cs="Arial"/>
                <w:b/>
                <w:bCs/>
                <w:color w:val="FFFFFF"/>
                <w:sz w:val="20"/>
                <w:szCs w:val="20"/>
              </w:rPr>
            </w:pPr>
            <w:r w:rsidRPr="002158C0">
              <w:rPr>
                <w:rFonts w:asciiTheme="minorHAnsi" w:hAnsiTheme="minorHAnsi" w:cs="Arial"/>
                <w:b/>
                <w:bCs/>
                <w:color w:val="FFFFFF"/>
                <w:sz w:val="20"/>
                <w:szCs w:val="20"/>
              </w:rPr>
              <w:t>Enerji Verimliliği Kredisi</w:t>
            </w:r>
          </w:p>
        </w:tc>
        <w:tc>
          <w:tcPr>
            <w:tcW w:w="1000" w:type="dxa"/>
            <w:tcBorders>
              <w:top w:val="single" w:sz="4" w:space="0" w:color="C0C0C0"/>
              <w:left w:val="single" w:sz="4" w:space="0" w:color="C0C0C0"/>
              <w:bottom w:val="single" w:sz="8" w:space="0" w:color="auto"/>
              <w:right w:val="single" w:sz="8" w:space="0" w:color="auto"/>
            </w:tcBorders>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2</w:t>
            </w:r>
          </w:p>
        </w:tc>
        <w:tc>
          <w:tcPr>
            <w:tcW w:w="817" w:type="dxa"/>
            <w:tcBorders>
              <w:top w:val="single" w:sz="4" w:space="0" w:color="C0C0C0"/>
              <w:left w:val="single" w:sz="4" w:space="0" w:color="C0C0C0"/>
              <w:bottom w:val="single" w:sz="8" w:space="0" w:color="auto"/>
              <w:right w:val="single" w:sz="8" w:space="0" w:color="auto"/>
            </w:tcBorders>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7</w:t>
            </w:r>
          </w:p>
        </w:tc>
        <w:tc>
          <w:tcPr>
            <w:tcW w:w="850" w:type="dxa"/>
            <w:tcBorders>
              <w:top w:val="single" w:sz="4" w:space="0" w:color="C0C0C0"/>
              <w:left w:val="single" w:sz="4" w:space="0" w:color="C0C0C0"/>
              <w:bottom w:val="single" w:sz="8" w:space="0" w:color="auto"/>
              <w:right w:val="single" w:sz="8" w:space="0" w:color="auto"/>
            </w:tcBorders>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w:t>
            </w:r>
          </w:p>
        </w:tc>
        <w:tc>
          <w:tcPr>
            <w:tcW w:w="993" w:type="dxa"/>
            <w:tcBorders>
              <w:top w:val="single" w:sz="4" w:space="0" w:color="C0C0C0"/>
              <w:left w:val="single" w:sz="4" w:space="0" w:color="C0C0C0"/>
              <w:bottom w:val="single" w:sz="8" w:space="0" w:color="auto"/>
              <w:right w:val="single" w:sz="8" w:space="0" w:color="auto"/>
            </w:tcBorders>
            <w:vAlign w:val="center"/>
          </w:tcPr>
          <w:p w:rsidR="00C535DC" w:rsidRPr="002158C0" w:rsidRDefault="00C535DC" w:rsidP="001D1C38">
            <w:pPr>
              <w:jc w:val="center"/>
              <w:rPr>
                <w:rFonts w:asciiTheme="minorHAnsi" w:hAnsiTheme="minorHAnsi" w:cs="Arial"/>
                <w:b/>
                <w:bCs/>
                <w:sz w:val="20"/>
                <w:szCs w:val="20"/>
              </w:rPr>
            </w:pPr>
            <w:r w:rsidRPr="002158C0">
              <w:rPr>
                <w:rFonts w:asciiTheme="minorHAnsi" w:hAnsiTheme="minorHAnsi" w:cs="Arial"/>
                <w:b/>
                <w:bCs/>
                <w:sz w:val="20"/>
                <w:szCs w:val="20"/>
              </w:rPr>
              <w:t>2.000.000 EUR</w:t>
            </w:r>
          </w:p>
        </w:tc>
        <w:tc>
          <w:tcPr>
            <w:tcW w:w="1984" w:type="dxa"/>
            <w:tcBorders>
              <w:top w:val="single" w:sz="4" w:space="0" w:color="C0C0C0"/>
              <w:left w:val="single" w:sz="4" w:space="0" w:color="C0C0C0"/>
              <w:bottom w:val="single" w:sz="8" w:space="0" w:color="auto"/>
              <w:right w:val="single" w:sz="8" w:space="0" w:color="auto"/>
            </w:tcBorders>
            <w:vAlign w:val="center"/>
          </w:tcPr>
          <w:p w:rsidR="00C535DC" w:rsidRPr="002158C0" w:rsidRDefault="00BE72B9"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EURIBOR </w:t>
            </w:r>
            <w:r w:rsidR="00C535DC" w:rsidRPr="002158C0">
              <w:rPr>
                <w:rFonts w:asciiTheme="minorHAnsi" w:hAnsiTheme="minorHAnsi" w:cs="Arial"/>
                <w:b/>
                <w:bCs/>
                <w:sz w:val="20"/>
                <w:szCs w:val="20"/>
              </w:rPr>
              <w:t xml:space="preserve">+ </w:t>
            </w:r>
            <w:r w:rsidR="006E3B73" w:rsidRPr="002158C0">
              <w:rPr>
                <w:rFonts w:asciiTheme="minorHAnsi" w:hAnsiTheme="minorHAnsi" w:cs="Arial"/>
                <w:b/>
                <w:bCs/>
                <w:sz w:val="20"/>
                <w:szCs w:val="20"/>
              </w:rPr>
              <w:t>4</w:t>
            </w:r>
            <w:r w:rsidR="00C535DC" w:rsidRPr="002158C0">
              <w:rPr>
                <w:rFonts w:asciiTheme="minorHAnsi" w:hAnsiTheme="minorHAnsi" w:cs="Arial"/>
                <w:b/>
                <w:bCs/>
                <w:sz w:val="20"/>
                <w:szCs w:val="20"/>
              </w:rPr>
              <w:t>,75</w:t>
            </w:r>
          </w:p>
        </w:tc>
        <w:tc>
          <w:tcPr>
            <w:tcW w:w="2410" w:type="dxa"/>
            <w:tcBorders>
              <w:top w:val="single" w:sz="4" w:space="0" w:color="C0C0C0"/>
              <w:left w:val="single" w:sz="4" w:space="0" w:color="C0C0C0"/>
              <w:bottom w:val="single" w:sz="8" w:space="0" w:color="auto"/>
              <w:right w:val="single" w:sz="8" w:space="0" w:color="auto"/>
            </w:tcBorders>
            <w:vAlign w:val="center"/>
          </w:tcPr>
          <w:p w:rsidR="00C535DC" w:rsidRPr="002158C0" w:rsidRDefault="00BE72B9" w:rsidP="001D1C38">
            <w:pPr>
              <w:jc w:val="center"/>
              <w:rPr>
                <w:rFonts w:asciiTheme="minorHAnsi" w:hAnsiTheme="minorHAnsi" w:cs="Arial"/>
                <w:b/>
                <w:bCs/>
                <w:color w:val="FF0000"/>
                <w:sz w:val="20"/>
                <w:szCs w:val="20"/>
              </w:rPr>
            </w:pPr>
            <w:r w:rsidRPr="002158C0">
              <w:rPr>
                <w:rFonts w:asciiTheme="minorHAnsi" w:hAnsiTheme="minorHAnsi" w:cs="Arial"/>
                <w:b/>
                <w:bCs/>
                <w:sz w:val="20"/>
                <w:szCs w:val="20"/>
              </w:rPr>
              <w:t>EURIBOR</w:t>
            </w:r>
            <w:r w:rsidR="00C535DC" w:rsidRPr="002158C0">
              <w:rPr>
                <w:rFonts w:asciiTheme="minorHAnsi" w:hAnsiTheme="minorHAnsi" w:cs="Arial"/>
                <w:b/>
                <w:bCs/>
                <w:sz w:val="20"/>
                <w:szCs w:val="20"/>
              </w:rPr>
              <w:t>+</w:t>
            </w:r>
            <w:r w:rsidR="00ED21C9" w:rsidRPr="002158C0">
              <w:rPr>
                <w:rFonts w:asciiTheme="minorHAnsi" w:hAnsiTheme="minorHAnsi" w:cs="Arial"/>
                <w:b/>
                <w:bCs/>
                <w:sz w:val="20"/>
                <w:szCs w:val="20"/>
              </w:rPr>
              <w:t>3</w:t>
            </w:r>
            <w:r w:rsidR="00C535DC" w:rsidRPr="002158C0">
              <w:rPr>
                <w:rFonts w:asciiTheme="minorHAnsi" w:hAnsiTheme="minorHAnsi" w:cs="Arial"/>
                <w:b/>
                <w:bCs/>
                <w:sz w:val="20"/>
                <w:szCs w:val="20"/>
              </w:rPr>
              <w:t>,</w:t>
            </w:r>
            <w:r w:rsidR="00624904">
              <w:rPr>
                <w:rFonts w:asciiTheme="minorHAnsi" w:hAnsiTheme="minorHAnsi" w:cs="Arial"/>
                <w:b/>
                <w:bCs/>
                <w:sz w:val="20"/>
                <w:szCs w:val="20"/>
              </w:rPr>
              <w:t>5</w:t>
            </w:r>
          </w:p>
        </w:tc>
      </w:tr>
    </w:tbl>
    <w:p w:rsidR="00463F65" w:rsidRPr="00315E44" w:rsidRDefault="00463F65" w:rsidP="001D1C38">
      <w:pPr>
        <w:jc w:val="both"/>
        <w:rPr>
          <w:rFonts w:asciiTheme="minorHAnsi" w:hAnsiTheme="minorHAnsi" w:cs="Arial"/>
          <w:b/>
          <w:bCs/>
        </w:rPr>
      </w:pPr>
    </w:p>
    <w:p w:rsidR="00463F65" w:rsidRPr="00315E44" w:rsidRDefault="00463F65" w:rsidP="001D1C38">
      <w:pPr>
        <w:jc w:val="both"/>
        <w:rPr>
          <w:rFonts w:asciiTheme="minorHAnsi" w:hAnsiTheme="minorHAnsi" w:cs="Arial"/>
          <w:b/>
          <w:bCs/>
        </w:rPr>
      </w:pPr>
    </w:p>
    <w:p w:rsidR="00422727" w:rsidRPr="00315E44" w:rsidRDefault="0089597D" w:rsidP="001D1C38">
      <w:pPr>
        <w:jc w:val="both"/>
        <w:rPr>
          <w:rFonts w:asciiTheme="minorHAnsi" w:hAnsiTheme="minorHAnsi" w:cs="Arial"/>
          <w:b/>
          <w:bCs/>
        </w:rPr>
      </w:pPr>
      <w:r>
        <w:rPr>
          <w:rFonts w:asciiTheme="minorHAnsi" w:hAnsiTheme="minorHAnsi" w:cs="Arial"/>
          <w:b/>
          <w:bCs/>
        </w:rPr>
        <w:t>G</w:t>
      </w:r>
      <w:r w:rsidR="002E40B8" w:rsidRPr="00315E44">
        <w:rPr>
          <w:rFonts w:asciiTheme="minorHAnsi" w:hAnsiTheme="minorHAnsi" w:cs="Arial"/>
          <w:b/>
          <w:bCs/>
        </w:rPr>
        <w:t xml:space="preserve"> ) </w:t>
      </w:r>
      <w:r w:rsidR="005B2550" w:rsidRPr="00315E44">
        <w:rPr>
          <w:rFonts w:asciiTheme="minorHAnsi" w:hAnsiTheme="minorHAnsi" w:cs="Arial"/>
          <w:b/>
          <w:bCs/>
        </w:rPr>
        <w:t xml:space="preserve">İhracata yönelik İthalat işlemlerinin </w:t>
      </w:r>
      <w:r w:rsidR="00422727" w:rsidRPr="00315E44">
        <w:rPr>
          <w:rFonts w:asciiTheme="minorHAnsi" w:hAnsiTheme="minorHAnsi" w:cs="Arial"/>
          <w:b/>
          <w:bCs/>
        </w:rPr>
        <w:t>Finansmanı Amacı ile Akreditif ve Kabul/Aval İşlemleri</w:t>
      </w:r>
    </w:p>
    <w:p w:rsidR="00422727" w:rsidRPr="00315E44" w:rsidRDefault="00422727" w:rsidP="001D1C38">
      <w:pPr>
        <w:ind w:left="360"/>
        <w:jc w:val="both"/>
        <w:rPr>
          <w:rFonts w:asciiTheme="minorHAnsi" w:hAnsiTheme="minorHAnsi"/>
          <w:b/>
          <w:i/>
          <w:iCs/>
          <w:color w:val="002060"/>
        </w:rPr>
      </w:pPr>
    </w:p>
    <w:p w:rsidR="00422727" w:rsidRPr="00315E44" w:rsidRDefault="006A1F42" w:rsidP="001D1C38">
      <w:pPr>
        <w:pStyle w:val="GvdeMetni"/>
        <w:tabs>
          <w:tab w:val="left" w:pos="1440"/>
          <w:tab w:val="left" w:pos="3140"/>
        </w:tabs>
        <w:rPr>
          <w:rFonts w:asciiTheme="minorHAnsi" w:hAnsiTheme="minorHAnsi" w:cs="Arial"/>
          <w:sz w:val="24"/>
        </w:rPr>
      </w:pPr>
      <w:r>
        <w:rPr>
          <w:rFonts w:asciiTheme="minorHAnsi" w:hAnsiTheme="minorHAnsi" w:cs="Arial"/>
          <w:sz w:val="24"/>
        </w:rPr>
        <w:t>ÜYE</w:t>
      </w:r>
      <w:r w:rsidR="004913E6">
        <w:rPr>
          <w:rFonts w:asciiTheme="minorHAnsi" w:hAnsiTheme="minorHAnsi" w:cs="Arial"/>
          <w:sz w:val="24"/>
        </w:rPr>
        <w:t>’lerin</w:t>
      </w:r>
      <w:r w:rsidR="005B2550" w:rsidRPr="00315E44">
        <w:rPr>
          <w:rFonts w:asciiTheme="minorHAnsi" w:hAnsiTheme="minorHAnsi" w:cs="Arial"/>
          <w:sz w:val="24"/>
        </w:rPr>
        <w:t>, ihracat ürünlerine ilişkin olarak yurt</w:t>
      </w:r>
      <w:r w:rsidR="00422727" w:rsidRPr="00315E44">
        <w:rPr>
          <w:rFonts w:asciiTheme="minorHAnsi" w:hAnsiTheme="minorHAnsi" w:cs="Arial"/>
          <w:sz w:val="24"/>
        </w:rPr>
        <w:t>dışından yap</w:t>
      </w:r>
      <w:r w:rsidR="005B2550" w:rsidRPr="00315E44">
        <w:rPr>
          <w:rFonts w:asciiTheme="minorHAnsi" w:hAnsiTheme="minorHAnsi" w:cs="Arial"/>
          <w:sz w:val="24"/>
        </w:rPr>
        <w:t xml:space="preserve">acakları </w:t>
      </w:r>
      <w:r w:rsidR="00422727" w:rsidRPr="00315E44">
        <w:rPr>
          <w:rFonts w:asciiTheme="minorHAnsi" w:hAnsiTheme="minorHAnsi" w:cs="Arial"/>
          <w:sz w:val="24"/>
        </w:rPr>
        <w:t>alımlar</w:t>
      </w:r>
      <w:r w:rsidR="005B2550" w:rsidRPr="00315E44">
        <w:rPr>
          <w:rFonts w:asciiTheme="minorHAnsi" w:hAnsiTheme="minorHAnsi" w:cs="Arial"/>
          <w:sz w:val="24"/>
        </w:rPr>
        <w:t xml:space="preserve">ına yönelik gerçekleştirecekleri </w:t>
      </w:r>
      <w:r w:rsidR="00422727" w:rsidRPr="00315E44">
        <w:rPr>
          <w:rFonts w:asciiTheme="minorHAnsi" w:hAnsiTheme="minorHAnsi" w:cs="Arial"/>
          <w:sz w:val="24"/>
        </w:rPr>
        <w:t>ithalat akreditif işlemleri, avalli/avalsiz ithalat işlemleri ile diğer gayri</w:t>
      </w:r>
      <w:r w:rsidR="00284E82">
        <w:rPr>
          <w:rFonts w:asciiTheme="minorHAnsi" w:hAnsiTheme="minorHAnsi" w:cs="Arial"/>
          <w:sz w:val="24"/>
        </w:rPr>
        <w:t>nakdi kredi işlemlerine Banka</w:t>
      </w:r>
      <w:r w:rsidR="00422727" w:rsidRPr="00315E44">
        <w:rPr>
          <w:rFonts w:asciiTheme="minorHAnsi" w:hAnsiTheme="minorHAnsi" w:cs="Arial"/>
          <w:sz w:val="24"/>
        </w:rPr>
        <w:t xml:space="preserve"> uygulamaları doğrultusunda aracılık edilecektir.</w:t>
      </w:r>
    </w:p>
    <w:p w:rsidR="00F86DBD" w:rsidRDefault="00F86DBD" w:rsidP="001D1C38">
      <w:pPr>
        <w:jc w:val="both"/>
        <w:rPr>
          <w:rFonts w:asciiTheme="minorHAnsi" w:hAnsiTheme="minorHAnsi" w:cs="Arial"/>
          <w:b/>
        </w:rPr>
      </w:pPr>
    </w:p>
    <w:p w:rsidR="0053487D" w:rsidRPr="00315E44" w:rsidRDefault="004913E6" w:rsidP="001D1C38">
      <w:pPr>
        <w:jc w:val="both"/>
        <w:rPr>
          <w:rFonts w:asciiTheme="minorHAnsi" w:hAnsiTheme="minorHAnsi" w:cs="Arial"/>
        </w:rPr>
      </w:pPr>
      <w:r>
        <w:rPr>
          <w:rFonts w:asciiTheme="minorHAnsi" w:hAnsiTheme="minorHAnsi" w:cs="Arial"/>
        </w:rPr>
        <w:t>ÜYE’nin</w:t>
      </w:r>
      <w:r w:rsidR="00284E82">
        <w:rPr>
          <w:rFonts w:asciiTheme="minorHAnsi" w:hAnsiTheme="minorHAnsi" w:cs="Arial"/>
        </w:rPr>
        <w:t xml:space="preserve"> Banka</w:t>
      </w:r>
      <w:r w:rsidR="0053487D">
        <w:rPr>
          <w:rFonts w:asciiTheme="minorHAnsi" w:hAnsiTheme="minorHAnsi" w:cs="Arial"/>
        </w:rPr>
        <w:t xml:space="preserve"> ürünlerinden </w:t>
      </w:r>
      <w:r w:rsidR="0053487D" w:rsidRPr="00315E44">
        <w:rPr>
          <w:rFonts w:asciiTheme="minorHAnsi" w:hAnsiTheme="minorHAnsi" w:cs="Arial"/>
        </w:rPr>
        <w:t xml:space="preserve">en az  5  adedini kullanıyor ve/veya 3 ay içerisinde aktif olarak kullanır hale getirilmesi ve </w:t>
      </w:r>
      <w:r>
        <w:rPr>
          <w:rFonts w:asciiTheme="minorHAnsi" w:hAnsiTheme="minorHAnsi" w:cs="Arial"/>
        </w:rPr>
        <w:t>ilgili işleme ilişkin</w:t>
      </w:r>
      <w:r w:rsidR="0053487D" w:rsidRPr="00315E44">
        <w:rPr>
          <w:rFonts w:asciiTheme="minorHAnsi" w:hAnsiTheme="minorHAnsi" w:cs="Arial"/>
        </w:rPr>
        <w:t xml:space="preserve"> ihracat bedelinin 2 işgünü bankada </w:t>
      </w:r>
      <w:r w:rsidR="006A1F42">
        <w:rPr>
          <w:rFonts w:asciiTheme="minorHAnsi" w:hAnsiTheme="minorHAnsi" w:cs="Arial"/>
        </w:rPr>
        <w:t>ÜYE</w:t>
      </w:r>
      <w:r w:rsidR="0053487D" w:rsidRPr="00315E44">
        <w:rPr>
          <w:rFonts w:asciiTheme="minorHAnsi" w:hAnsiTheme="minorHAnsi" w:cs="Arial"/>
        </w:rPr>
        <w:t xml:space="preserve"> adına açılan vadesiz hesapta tutulması kaydıyla </w:t>
      </w:r>
      <w:r>
        <w:rPr>
          <w:rFonts w:asciiTheme="minorHAnsi" w:hAnsiTheme="minorHAnsi" w:cs="Arial"/>
        </w:rPr>
        <w:t>güncel</w:t>
      </w:r>
      <w:r w:rsidR="0053487D" w:rsidRPr="00315E44">
        <w:rPr>
          <w:rFonts w:asciiTheme="minorHAnsi" w:hAnsiTheme="minorHAnsi" w:cs="Arial"/>
        </w:rPr>
        <w:t xml:space="preserve"> ücret, masraf ve komisyon oranlarında % 50 oranında  indirim uygulanacaktır.    </w:t>
      </w:r>
    </w:p>
    <w:p w:rsidR="0053487D" w:rsidRPr="00315E44" w:rsidRDefault="0053487D" w:rsidP="001D1C38">
      <w:pPr>
        <w:jc w:val="both"/>
        <w:rPr>
          <w:rFonts w:asciiTheme="minorHAnsi" w:hAnsiTheme="minorHAnsi" w:cs="Arial"/>
          <w:b/>
        </w:rPr>
      </w:pPr>
    </w:p>
    <w:p w:rsidR="00A66895" w:rsidRPr="00315E44" w:rsidRDefault="0089597D" w:rsidP="001D1C38">
      <w:pPr>
        <w:jc w:val="both"/>
        <w:rPr>
          <w:rFonts w:asciiTheme="minorHAnsi" w:hAnsiTheme="minorHAnsi" w:cs="Arial"/>
          <w:b/>
          <w:bCs/>
        </w:rPr>
      </w:pPr>
      <w:r>
        <w:rPr>
          <w:rFonts w:asciiTheme="minorHAnsi" w:hAnsiTheme="minorHAnsi" w:cs="Arial"/>
          <w:b/>
          <w:bCs/>
        </w:rPr>
        <w:t>H</w:t>
      </w:r>
      <w:r w:rsidR="00A66895" w:rsidRPr="00315E44">
        <w:rPr>
          <w:rFonts w:asciiTheme="minorHAnsi" w:hAnsiTheme="minorHAnsi" w:cs="Arial"/>
          <w:b/>
          <w:bCs/>
        </w:rPr>
        <w:t xml:space="preserve"> ) </w:t>
      </w:r>
      <w:r w:rsidR="00F6478F" w:rsidRPr="00315E44">
        <w:rPr>
          <w:rFonts w:asciiTheme="minorHAnsi" w:hAnsiTheme="minorHAnsi" w:cs="Arial"/>
          <w:b/>
          <w:bCs/>
        </w:rPr>
        <w:t xml:space="preserve">İhracat Akreditifi ihbar komisyonu ve İhracat Akreditif iskonto işlemleri </w:t>
      </w:r>
      <w:r w:rsidR="00A66895" w:rsidRPr="00315E44">
        <w:rPr>
          <w:rFonts w:asciiTheme="minorHAnsi" w:hAnsiTheme="minorHAnsi" w:cs="Arial"/>
          <w:b/>
          <w:bCs/>
        </w:rPr>
        <w:t xml:space="preserve"> </w:t>
      </w:r>
    </w:p>
    <w:p w:rsidR="00A66895" w:rsidRPr="00315E44" w:rsidRDefault="00A66895" w:rsidP="001D1C38">
      <w:pPr>
        <w:jc w:val="both"/>
        <w:rPr>
          <w:rFonts w:asciiTheme="minorHAnsi" w:hAnsiTheme="minorHAnsi" w:cs="Arial"/>
          <w:b/>
          <w:bCs/>
        </w:rPr>
      </w:pPr>
    </w:p>
    <w:p w:rsidR="00A66895" w:rsidRPr="00315E44" w:rsidRDefault="00A66895" w:rsidP="001D1C38">
      <w:pPr>
        <w:jc w:val="both"/>
        <w:rPr>
          <w:rFonts w:asciiTheme="minorHAnsi" w:hAnsiTheme="minorHAnsi" w:cs="Arial"/>
        </w:rPr>
      </w:pPr>
      <w:r w:rsidRPr="00315E44">
        <w:rPr>
          <w:rFonts w:asciiTheme="minorHAnsi" w:hAnsiTheme="minorHAnsi" w:cs="Arial"/>
        </w:rPr>
        <w:t>İhracatlarını akreditif bazında gerçekleştiren ve ithalatçının ihracat bedelini ödeme</w:t>
      </w:r>
      <w:r w:rsidR="004913E6">
        <w:rPr>
          <w:rFonts w:asciiTheme="minorHAnsi" w:hAnsiTheme="minorHAnsi" w:cs="Arial"/>
        </w:rPr>
        <w:t xml:space="preserve"> vadesini</w:t>
      </w:r>
      <w:r w:rsidRPr="00315E44">
        <w:rPr>
          <w:rFonts w:asciiTheme="minorHAnsi" w:hAnsiTheme="minorHAnsi" w:cs="Arial"/>
        </w:rPr>
        <w:t xml:space="preserve"> beklemeyen </w:t>
      </w:r>
      <w:r w:rsidR="004913E6">
        <w:rPr>
          <w:rFonts w:asciiTheme="minorHAnsi" w:hAnsiTheme="minorHAnsi" w:cs="Arial"/>
        </w:rPr>
        <w:t>ÜYE’</w:t>
      </w:r>
      <w:r w:rsidRPr="00315E44">
        <w:rPr>
          <w:rFonts w:asciiTheme="minorHAnsi" w:hAnsiTheme="minorHAnsi" w:cs="Arial"/>
        </w:rPr>
        <w:t>lere ihracat a</w:t>
      </w:r>
      <w:r w:rsidR="00284E82">
        <w:rPr>
          <w:rFonts w:asciiTheme="minorHAnsi" w:hAnsiTheme="minorHAnsi" w:cs="Arial"/>
        </w:rPr>
        <w:t>kreditif iskonto işlemi Banka</w:t>
      </w:r>
      <w:r w:rsidRPr="00315E44">
        <w:rPr>
          <w:rFonts w:asciiTheme="minorHAnsi" w:hAnsiTheme="minorHAnsi" w:cs="Arial"/>
        </w:rPr>
        <w:t xml:space="preserve"> tarafından gerçekleştirilecektir. </w:t>
      </w:r>
    </w:p>
    <w:p w:rsidR="00A66895" w:rsidRDefault="00A66895" w:rsidP="001D1C38">
      <w:pPr>
        <w:jc w:val="both"/>
        <w:rPr>
          <w:rFonts w:asciiTheme="minorHAnsi" w:hAnsiTheme="minorHAnsi" w:cs="Arial"/>
        </w:rPr>
      </w:pPr>
    </w:p>
    <w:p w:rsidR="0053487D" w:rsidRPr="00315E44" w:rsidRDefault="004913E6" w:rsidP="001D1C38">
      <w:pPr>
        <w:jc w:val="both"/>
        <w:rPr>
          <w:rFonts w:asciiTheme="minorHAnsi" w:hAnsiTheme="minorHAnsi" w:cs="Arial"/>
        </w:rPr>
      </w:pPr>
      <w:r>
        <w:rPr>
          <w:rFonts w:asciiTheme="minorHAnsi" w:hAnsiTheme="minorHAnsi" w:cs="Arial"/>
        </w:rPr>
        <w:t>ÜYE’lerin</w:t>
      </w:r>
      <w:r w:rsidR="0053487D">
        <w:rPr>
          <w:rFonts w:asciiTheme="minorHAnsi" w:hAnsiTheme="minorHAnsi" w:cs="Arial"/>
        </w:rPr>
        <w:t xml:space="preserve"> B</w:t>
      </w:r>
      <w:r w:rsidR="00284E82">
        <w:rPr>
          <w:rFonts w:asciiTheme="minorHAnsi" w:hAnsiTheme="minorHAnsi" w:cs="Arial"/>
        </w:rPr>
        <w:t>anka</w:t>
      </w:r>
      <w:r w:rsidR="0053487D">
        <w:rPr>
          <w:rFonts w:asciiTheme="minorHAnsi" w:hAnsiTheme="minorHAnsi" w:cs="Arial"/>
        </w:rPr>
        <w:t xml:space="preserve"> ürünlerinden </w:t>
      </w:r>
      <w:r w:rsidR="0053487D" w:rsidRPr="00315E44">
        <w:rPr>
          <w:rFonts w:asciiTheme="minorHAnsi" w:hAnsiTheme="minorHAnsi" w:cs="Arial"/>
        </w:rPr>
        <w:t xml:space="preserve">en az  5  adedini kullanıyor ve/veya 3 ay içerisinde aktif olarak kullanır hale getirilmesi ve </w:t>
      </w:r>
      <w:r>
        <w:rPr>
          <w:rFonts w:asciiTheme="minorHAnsi" w:hAnsiTheme="minorHAnsi" w:cs="Arial"/>
        </w:rPr>
        <w:t>ilgili işleme ilişkin</w:t>
      </w:r>
      <w:r w:rsidR="0053487D" w:rsidRPr="00315E44">
        <w:rPr>
          <w:rFonts w:asciiTheme="minorHAnsi" w:hAnsiTheme="minorHAnsi" w:cs="Arial"/>
        </w:rPr>
        <w:t xml:space="preserve"> ihracat bedelinin 2 işgünü bankada </w:t>
      </w:r>
      <w:r w:rsidR="006A1F42">
        <w:rPr>
          <w:rFonts w:asciiTheme="minorHAnsi" w:hAnsiTheme="minorHAnsi" w:cs="Arial"/>
        </w:rPr>
        <w:t>ÜYE</w:t>
      </w:r>
      <w:r w:rsidR="0053487D" w:rsidRPr="00315E44">
        <w:rPr>
          <w:rFonts w:asciiTheme="minorHAnsi" w:hAnsiTheme="minorHAnsi" w:cs="Arial"/>
        </w:rPr>
        <w:t xml:space="preserve"> adına açılan vadesiz hesapta tutulması kaydıyla </w:t>
      </w:r>
      <w:r>
        <w:rPr>
          <w:rFonts w:asciiTheme="minorHAnsi" w:hAnsiTheme="minorHAnsi" w:cs="Arial"/>
        </w:rPr>
        <w:t>güncel</w:t>
      </w:r>
      <w:r w:rsidR="0053487D" w:rsidRPr="00315E44">
        <w:rPr>
          <w:rFonts w:asciiTheme="minorHAnsi" w:hAnsiTheme="minorHAnsi" w:cs="Arial"/>
        </w:rPr>
        <w:t xml:space="preserve"> ücret, masraf ve komisyon oranlarında % 50 oranında  indirim uygulanacaktır.    </w:t>
      </w:r>
    </w:p>
    <w:p w:rsidR="0053487D" w:rsidRPr="00315E44" w:rsidRDefault="0053487D" w:rsidP="001D1C38">
      <w:pPr>
        <w:jc w:val="both"/>
        <w:rPr>
          <w:rFonts w:asciiTheme="minorHAnsi" w:hAnsiTheme="minorHAnsi" w:cs="Arial"/>
        </w:rPr>
      </w:pPr>
    </w:p>
    <w:p w:rsidR="00A66895" w:rsidRPr="00315E44" w:rsidRDefault="0089597D" w:rsidP="001D1C38">
      <w:pPr>
        <w:jc w:val="both"/>
        <w:rPr>
          <w:rFonts w:asciiTheme="minorHAnsi" w:hAnsiTheme="minorHAnsi" w:cs="Arial"/>
          <w:b/>
          <w:bCs/>
        </w:rPr>
      </w:pPr>
      <w:r>
        <w:rPr>
          <w:rFonts w:asciiTheme="minorHAnsi" w:hAnsiTheme="minorHAnsi" w:cs="Arial"/>
          <w:b/>
          <w:bCs/>
        </w:rPr>
        <w:t>I</w:t>
      </w:r>
      <w:r w:rsidR="00BD7FD8" w:rsidRPr="00315E44">
        <w:rPr>
          <w:rFonts w:asciiTheme="minorHAnsi" w:hAnsiTheme="minorHAnsi" w:cs="Arial"/>
          <w:b/>
          <w:bCs/>
        </w:rPr>
        <w:t xml:space="preserve"> ) </w:t>
      </w:r>
      <w:r w:rsidR="00A66895" w:rsidRPr="00315E44">
        <w:rPr>
          <w:rFonts w:asciiTheme="minorHAnsi" w:hAnsiTheme="minorHAnsi" w:cs="Arial"/>
          <w:b/>
          <w:bCs/>
        </w:rPr>
        <w:t>Teminat Mektupları</w:t>
      </w:r>
    </w:p>
    <w:p w:rsidR="00A66895" w:rsidRPr="00315E44" w:rsidRDefault="00A66895" w:rsidP="001D1C38">
      <w:pPr>
        <w:pStyle w:val="GvdeMetni"/>
        <w:tabs>
          <w:tab w:val="left" w:pos="1440"/>
          <w:tab w:val="left" w:pos="3140"/>
        </w:tabs>
        <w:rPr>
          <w:rFonts w:asciiTheme="minorHAnsi" w:hAnsiTheme="minorHAnsi" w:cs="Arial"/>
          <w:sz w:val="24"/>
        </w:rPr>
      </w:pPr>
    </w:p>
    <w:p w:rsidR="002F00F8" w:rsidRDefault="004913E6" w:rsidP="001D1C38">
      <w:pPr>
        <w:pStyle w:val="GvdeMetni"/>
        <w:tabs>
          <w:tab w:val="left" w:pos="1440"/>
          <w:tab w:val="left" w:pos="3140"/>
        </w:tabs>
        <w:rPr>
          <w:rFonts w:asciiTheme="minorHAnsi" w:hAnsiTheme="minorHAnsi" w:cs="Arial"/>
          <w:sz w:val="24"/>
        </w:rPr>
      </w:pPr>
      <w:r>
        <w:rPr>
          <w:rFonts w:asciiTheme="minorHAnsi" w:hAnsiTheme="minorHAnsi" w:cs="Arial"/>
          <w:sz w:val="24"/>
        </w:rPr>
        <w:t>ÜYE’nin</w:t>
      </w:r>
      <w:r w:rsidR="00284E82">
        <w:rPr>
          <w:rFonts w:asciiTheme="minorHAnsi" w:hAnsiTheme="minorHAnsi" w:cs="Arial"/>
          <w:sz w:val="24"/>
        </w:rPr>
        <w:t xml:space="preserve"> Banka</w:t>
      </w:r>
      <w:r w:rsidR="004F55A4" w:rsidRPr="004F55A4">
        <w:rPr>
          <w:rFonts w:asciiTheme="minorHAnsi" w:hAnsiTheme="minorHAnsi" w:cs="Arial"/>
          <w:sz w:val="24"/>
        </w:rPr>
        <w:t xml:space="preserve"> ürünlerinden en az  5  adedini kullanıyor ve/veya 3 ay içerisinde aktif olarak kullanır hale getirilmesi </w:t>
      </w:r>
      <w:r w:rsidRPr="004913E6">
        <w:rPr>
          <w:rFonts w:asciiTheme="minorHAnsi" w:hAnsiTheme="minorHAnsi" w:cs="Arial"/>
          <w:sz w:val="24"/>
        </w:rPr>
        <w:t>ve ilgili işleme ilişkin</w:t>
      </w:r>
      <w:r w:rsidRPr="00315E44">
        <w:rPr>
          <w:rFonts w:asciiTheme="minorHAnsi" w:hAnsiTheme="minorHAnsi" w:cs="Arial"/>
        </w:rPr>
        <w:t xml:space="preserve"> </w:t>
      </w:r>
      <w:r w:rsidR="004F55A4" w:rsidRPr="004F55A4">
        <w:rPr>
          <w:rFonts w:asciiTheme="minorHAnsi" w:hAnsiTheme="minorHAnsi" w:cs="Arial"/>
          <w:sz w:val="24"/>
        </w:rPr>
        <w:t xml:space="preserve">ihracat bedelinin 2 işgünü bankada </w:t>
      </w:r>
      <w:r w:rsidR="006A1F42">
        <w:rPr>
          <w:rFonts w:asciiTheme="minorHAnsi" w:hAnsiTheme="minorHAnsi" w:cs="Arial"/>
          <w:sz w:val="24"/>
        </w:rPr>
        <w:t>ÜYE</w:t>
      </w:r>
      <w:r w:rsidR="004F55A4" w:rsidRPr="004F55A4">
        <w:rPr>
          <w:rFonts w:asciiTheme="minorHAnsi" w:hAnsiTheme="minorHAnsi" w:cs="Arial"/>
          <w:sz w:val="24"/>
        </w:rPr>
        <w:t xml:space="preserve"> adına açılan vadesiz hesapta tutulması kaydıyla</w:t>
      </w:r>
      <w:r w:rsidR="004F55A4">
        <w:rPr>
          <w:rFonts w:asciiTheme="minorHAnsi" w:hAnsiTheme="minorHAnsi" w:cs="Arial"/>
          <w:sz w:val="24"/>
        </w:rPr>
        <w:t xml:space="preserve">, </w:t>
      </w:r>
      <w:r w:rsidR="00A66895" w:rsidRPr="00315E44">
        <w:rPr>
          <w:rFonts w:asciiTheme="minorHAnsi" w:hAnsiTheme="minorHAnsi" w:cs="Arial"/>
          <w:sz w:val="24"/>
        </w:rPr>
        <w:t xml:space="preserve">3 aylık devreler halinde yıllık %1 (yüzdebir) komisyon uygulanacaktır. </w:t>
      </w:r>
      <w:r w:rsidR="004F55A4" w:rsidRPr="004F55A4">
        <w:rPr>
          <w:rFonts w:asciiTheme="minorHAnsi" w:hAnsiTheme="minorHAnsi" w:cs="Arial"/>
          <w:sz w:val="24"/>
        </w:rPr>
        <w:t xml:space="preserve">Gayrinakdi teminat mektubu kredisi komisyon indirimi, </w:t>
      </w:r>
      <w:r>
        <w:rPr>
          <w:rFonts w:asciiTheme="minorHAnsi" w:hAnsiTheme="minorHAnsi" w:cs="Arial"/>
          <w:sz w:val="24"/>
        </w:rPr>
        <w:t xml:space="preserve">mahkemelere hitaben ve kredi teminine yönelik verilecekler hariç olmak üzere </w:t>
      </w:r>
      <w:r w:rsidR="004F55A4" w:rsidRPr="004F55A4">
        <w:rPr>
          <w:rFonts w:asciiTheme="minorHAnsi" w:hAnsiTheme="minorHAnsi" w:cs="Arial"/>
          <w:sz w:val="24"/>
        </w:rPr>
        <w:t xml:space="preserve">gümrük, KDV iadesi, mal alımı ve bayilik </w:t>
      </w:r>
      <w:r>
        <w:rPr>
          <w:rFonts w:asciiTheme="minorHAnsi" w:hAnsiTheme="minorHAnsi" w:cs="Arial"/>
          <w:sz w:val="24"/>
        </w:rPr>
        <w:t>vb.</w:t>
      </w:r>
      <w:r w:rsidR="004F55A4" w:rsidRPr="004F55A4">
        <w:rPr>
          <w:rFonts w:asciiTheme="minorHAnsi" w:hAnsiTheme="minorHAnsi" w:cs="Arial"/>
          <w:sz w:val="24"/>
        </w:rPr>
        <w:t xml:space="preserve">konularında ki mektuplarda geçerlidir. </w:t>
      </w:r>
      <w:r w:rsidR="004F55A4" w:rsidRPr="00315E44">
        <w:rPr>
          <w:rFonts w:asciiTheme="minorHAnsi" w:hAnsiTheme="minorHAnsi" w:cs="Arial"/>
          <w:sz w:val="24"/>
        </w:rPr>
        <w:t xml:space="preserve"> </w:t>
      </w:r>
      <w:r w:rsidR="00A66895" w:rsidRPr="00315E44">
        <w:rPr>
          <w:rFonts w:asciiTheme="minorHAnsi" w:hAnsiTheme="minorHAnsi" w:cs="Arial"/>
          <w:sz w:val="24"/>
        </w:rPr>
        <w:t>Komisyon oranı her devre için 50 TL’den daha düşük olmayacaktır.</w:t>
      </w:r>
    </w:p>
    <w:p w:rsidR="00A66895" w:rsidRPr="00315E44" w:rsidRDefault="00A66895" w:rsidP="001D1C38">
      <w:pPr>
        <w:pStyle w:val="GvdeMetni"/>
        <w:tabs>
          <w:tab w:val="left" w:pos="1440"/>
          <w:tab w:val="left" w:pos="3140"/>
        </w:tabs>
        <w:rPr>
          <w:rFonts w:asciiTheme="minorHAnsi" w:hAnsiTheme="minorHAnsi" w:cs="Arial"/>
          <w:sz w:val="24"/>
        </w:rPr>
      </w:pPr>
      <w:r w:rsidRPr="00315E44">
        <w:rPr>
          <w:rFonts w:asciiTheme="minorHAnsi" w:hAnsiTheme="minorHAnsi" w:cs="Arial"/>
          <w:sz w:val="24"/>
        </w:rPr>
        <w:t xml:space="preserve"> </w:t>
      </w:r>
    </w:p>
    <w:p w:rsidR="00A66895" w:rsidRPr="00315E44" w:rsidRDefault="0089597D" w:rsidP="001D1C38">
      <w:pPr>
        <w:jc w:val="both"/>
        <w:rPr>
          <w:rFonts w:asciiTheme="minorHAnsi" w:hAnsiTheme="minorHAnsi" w:cs="Arial"/>
          <w:b/>
          <w:bCs/>
        </w:rPr>
      </w:pPr>
      <w:r>
        <w:rPr>
          <w:rFonts w:asciiTheme="minorHAnsi" w:hAnsiTheme="minorHAnsi" w:cs="Arial"/>
          <w:b/>
          <w:bCs/>
        </w:rPr>
        <w:t>J</w:t>
      </w:r>
      <w:r w:rsidR="00A66895" w:rsidRPr="00315E44">
        <w:rPr>
          <w:rFonts w:asciiTheme="minorHAnsi" w:hAnsiTheme="minorHAnsi" w:cs="Arial"/>
          <w:b/>
          <w:bCs/>
        </w:rPr>
        <w:t xml:space="preserve"> ) </w:t>
      </w:r>
      <w:r w:rsidR="00BD7FD8" w:rsidRPr="00315E44">
        <w:rPr>
          <w:rFonts w:asciiTheme="minorHAnsi" w:hAnsiTheme="minorHAnsi" w:cs="Arial"/>
          <w:b/>
          <w:bCs/>
        </w:rPr>
        <w:t xml:space="preserve">T. Eximbak Sevk Öncesi  YP </w:t>
      </w:r>
      <w:r w:rsidR="00A66895" w:rsidRPr="00315E44">
        <w:rPr>
          <w:rFonts w:asciiTheme="minorHAnsi" w:hAnsiTheme="minorHAnsi" w:cs="Arial"/>
          <w:b/>
          <w:bCs/>
        </w:rPr>
        <w:t>/ TL KOBİ İ</w:t>
      </w:r>
      <w:r w:rsidR="00BD7FD8" w:rsidRPr="00315E44">
        <w:rPr>
          <w:rFonts w:asciiTheme="minorHAnsi" w:hAnsiTheme="minorHAnsi" w:cs="Arial"/>
          <w:b/>
          <w:bCs/>
        </w:rPr>
        <w:t xml:space="preserve">hracat Kredisi </w:t>
      </w:r>
    </w:p>
    <w:p w:rsidR="00A66895" w:rsidRPr="00315E44" w:rsidRDefault="004913E6" w:rsidP="001D1C38">
      <w:pPr>
        <w:spacing w:before="100" w:beforeAutospacing="1" w:after="100" w:afterAutospacing="1"/>
        <w:jc w:val="both"/>
        <w:rPr>
          <w:rFonts w:asciiTheme="minorHAnsi" w:hAnsiTheme="minorHAnsi" w:cs="Arial"/>
        </w:rPr>
      </w:pPr>
      <w:r>
        <w:rPr>
          <w:rFonts w:asciiTheme="minorHAnsi" w:hAnsiTheme="minorHAnsi" w:cs="Arial"/>
        </w:rPr>
        <w:t>ÜYE’</w:t>
      </w:r>
      <w:r w:rsidR="00A66895" w:rsidRPr="00315E44">
        <w:rPr>
          <w:rFonts w:asciiTheme="minorHAnsi" w:hAnsiTheme="minorHAnsi" w:cs="Arial"/>
        </w:rPr>
        <w:t xml:space="preserve">ere işletme sermayelerinin finansmanına yönelik </w:t>
      </w:r>
      <w:r w:rsidR="002F00F8">
        <w:rPr>
          <w:rFonts w:asciiTheme="minorHAnsi" w:hAnsiTheme="minorHAnsi" w:cs="Arial"/>
        </w:rPr>
        <w:t xml:space="preserve">kullandırılacak </w:t>
      </w:r>
      <w:r w:rsidR="00A66895" w:rsidRPr="00315E44">
        <w:rPr>
          <w:rFonts w:asciiTheme="minorHAnsi" w:hAnsiTheme="minorHAnsi" w:cs="Arial"/>
        </w:rPr>
        <w:t>Eximbank kredileri</w:t>
      </w:r>
      <w:r w:rsidR="002F00F8">
        <w:rPr>
          <w:rFonts w:asciiTheme="minorHAnsi" w:hAnsiTheme="minorHAnsi" w:cs="Arial"/>
        </w:rPr>
        <w:t xml:space="preserve">nde öncelik verilecektir. </w:t>
      </w:r>
      <w:r w:rsidR="00A66895" w:rsidRPr="00315E44">
        <w:rPr>
          <w:rFonts w:asciiTheme="minorHAnsi" w:hAnsiTheme="minorHAnsi" w:cs="Arial"/>
        </w:rPr>
        <w:t xml:space="preserve"> </w:t>
      </w:r>
    </w:p>
    <w:p w:rsidR="00BD7FD8" w:rsidRPr="00315E44" w:rsidRDefault="0089597D" w:rsidP="001D1C38">
      <w:pPr>
        <w:jc w:val="both"/>
        <w:rPr>
          <w:rFonts w:asciiTheme="minorHAnsi" w:hAnsiTheme="minorHAnsi" w:cs="Arial"/>
          <w:b/>
          <w:bCs/>
        </w:rPr>
      </w:pPr>
      <w:r>
        <w:rPr>
          <w:rFonts w:asciiTheme="minorHAnsi" w:hAnsiTheme="minorHAnsi" w:cs="Arial"/>
          <w:b/>
          <w:bCs/>
        </w:rPr>
        <w:t>K</w:t>
      </w:r>
      <w:r w:rsidR="00BD7FD8" w:rsidRPr="00315E44">
        <w:rPr>
          <w:rFonts w:asciiTheme="minorHAnsi" w:hAnsiTheme="minorHAnsi" w:cs="Arial"/>
          <w:b/>
          <w:bCs/>
        </w:rPr>
        <w:t xml:space="preserve">)  </w:t>
      </w:r>
      <w:r w:rsidR="005349BF" w:rsidRPr="005349BF">
        <w:rPr>
          <w:rFonts w:asciiTheme="minorHAnsi" w:hAnsiTheme="minorHAnsi" w:cs="Arial"/>
          <w:b/>
          <w:bCs/>
        </w:rPr>
        <w:t xml:space="preserve">İhracat Reeskont Kredisi </w:t>
      </w:r>
      <w:r w:rsidR="00BD7FD8" w:rsidRPr="00315E44">
        <w:rPr>
          <w:rFonts w:asciiTheme="minorHAnsi" w:hAnsiTheme="minorHAnsi" w:cs="Arial"/>
          <w:b/>
          <w:bCs/>
        </w:rPr>
        <w:t xml:space="preserve"> </w:t>
      </w:r>
      <w:r w:rsidR="005349BF">
        <w:rPr>
          <w:rFonts w:asciiTheme="minorHAnsi" w:hAnsiTheme="minorHAnsi" w:cs="Arial"/>
          <w:b/>
          <w:bCs/>
        </w:rPr>
        <w:t xml:space="preserve">/ </w:t>
      </w:r>
      <w:r w:rsidR="005349BF" w:rsidRPr="005349BF">
        <w:rPr>
          <w:rFonts w:asciiTheme="minorHAnsi" w:hAnsiTheme="minorHAnsi" w:cs="Arial"/>
          <w:b/>
          <w:bCs/>
        </w:rPr>
        <w:t xml:space="preserve">KOBİ İhracata Hazırlık </w:t>
      </w:r>
      <w:r w:rsidR="0053487D">
        <w:rPr>
          <w:rFonts w:asciiTheme="minorHAnsi" w:hAnsiTheme="minorHAnsi" w:cs="Arial"/>
          <w:b/>
          <w:bCs/>
        </w:rPr>
        <w:t>(</w:t>
      </w:r>
      <w:r w:rsidR="005349BF" w:rsidRPr="005349BF">
        <w:rPr>
          <w:rFonts w:asciiTheme="minorHAnsi" w:hAnsiTheme="minorHAnsi" w:cs="Arial"/>
          <w:b/>
          <w:bCs/>
        </w:rPr>
        <w:t>Döviz/ TL</w:t>
      </w:r>
      <w:r w:rsidR="0053487D">
        <w:rPr>
          <w:rFonts w:asciiTheme="minorHAnsi" w:hAnsiTheme="minorHAnsi" w:cs="Arial"/>
          <w:b/>
          <w:bCs/>
        </w:rPr>
        <w:t>)</w:t>
      </w:r>
      <w:r w:rsidR="005349BF" w:rsidRPr="005349BF">
        <w:rPr>
          <w:rFonts w:asciiTheme="minorHAnsi" w:hAnsiTheme="minorHAnsi" w:cs="Arial"/>
          <w:b/>
          <w:bCs/>
        </w:rPr>
        <w:t xml:space="preserve"> Kredisi</w:t>
      </w:r>
    </w:p>
    <w:p w:rsidR="00BD7FD8" w:rsidRPr="00315E44" w:rsidRDefault="00BD7FD8" w:rsidP="001D1C38">
      <w:pPr>
        <w:jc w:val="both"/>
        <w:rPr>
          <w:rFonts w:asciiTheme="minorHAnsi" w:hAnsiTheme="minorHAnsi" w:cs="Arial"/>
          <w:b/>
          <w:bCs/>
          <w:color w:val="002060"/>
        </w:rPr>
      </w:pPr>
    </w:p>
    <w:p w:rsidR="00F745C9" w:rsidRDefault="004913E6" w:rsidP="001D1C38">
      <w:pPr>
        <w:jc w:val="both"/>
        <w:rPr>
          <w:rFonts w:asciiTheme="minorHAnsi" w:hAnsiTheme="minorHAnsi" w:cs="Arial"/>
        </w:rPr>
      </w:pPr>
      <w:r>
        <w:rPr>
          <w:rFonts w:asciiTheme="minorHAnsi" w:hAnsiTheme="minorHAnsi" w:cs="Arial"/>
        </w:rPr>
        <w:t>ÜYE’</w:t>
      </w:r>
      <w:r w:rsidRPr="00315E44">
        <w:rPr>
          <w:rFonts w:asciiTheme="minorHAnsi" w:hAnsiTheme="minorHAnsi" w:cs="Arial"/>
        </w:rPr>
        <w:t>ere</w:t>
      </w:r>
      <w:r w:rsidR="00463F65" w:rsidRPr="00315E44">
        <w:rPr>
          <w:rFonts w:asciiTheme="minorHAnsi" w:hAnsiTheme="minorHAnsi" w:cs="Arial"/>
        </w:rPr>
        <w:t xml:space="preserve"> işletme sermayelerinin finansmanına yönelik</w:t>
      </w:r>
      <w:r w:rsidR="003F5518" w:rsidRPr="00315E44">
        <w:rPr>
          <w:rFonts w:asciiTheme="minorHAnsi" w:hAnsiTheme="minorHAnsi" w:cs="Arial"/>
        </w:rPr>
        <w:t xml:space="preserve"> Eximbank kredilerine aracılık hizmeti verilecek olup Eximbank İhracat Reeskont Kredilerine Verilen Avaller ,kredi teminine yönelik teminat mektupları, Eximbank Performans Mektupları ve Niyet mektuplarında</w:t>
      </w:r>
      <w:r w:rsidR="0053487D">
        <w:rPr>
          <w:rFonts w:asciiTheme="minorHAnsi" w:hAnsiTheme="minorHAnsi" w:cs="Arial"/>
        </w:rPr>
        <w:t>,</w:t>
      </w:r>
      <w:r w:rsidR="0053487D" w:rsidRPr="00315E44">
        <w:rPr>
          <w:rFonts w:asciiTheme="minorHAnsi" w:hAnsiTheme="minorHAnsi" w:cs="Arial"/>
        </w:rPr>
        <w:t xml:space="preserve"> </w:t>
      </w:r>
      <w:r w:rsidR="006A1F42">
        <w:rPr>
          <w:rFonts w:asciiTheme="minorHAnsi" w:hAnsiTheme="minorHAnsi" w:cs="Arial"/>
        </w:rPr>
        <w:t>ÜYE</w:t>
      </w:r>
      <w:r w:rsidR="0088480F">
        <w:rPr>
          <w:rFonts w:asciiTheme="minorHAnsi" w:hAnsiTheme="minorHAnsi" w:cs="Arial"/>
        </w:rPr>
        <w:t>’</w:t>
      </w:r>
      <w:r w:rsidR="0053487D" w:rsidRPr="00315E44">
        <w:rPr>
          <w:rFonts w:asciiTheme="minorHAnsi" w:hAnsiTheme="minorHAnsi" w:cs="Arial"/>
        </w:rPr>
        <w:t>nin</w:t>
      </w:r>
      <w:r w:rsidR="0088480F">
        <w:rPr>
          <w:rFonts w:asciiTheme="minorHAnsi" w:hAnsiTheme="minorHAnsi" w:cs="Arial"/>
        </w:rPr>
        <w:t xml:space="preserve"> ilgili işleme ilişkin</w:t>
      </w:r>
      <w:r w:rsidR="0053487D" w:rsidRPr="00315E44">
        <w:rPr>
          <w:rFonts w:asciiTheme="minorHAnsi" w:hAnsiTheme="minorHAnsi" w:cs="Arial"/>
        </w:rPr>
        <w:t xml:space="preserve"> ihracat bedelinin 2 işgünü bankada </w:t>
      </w:r>
      <w:r w:rsidR="006A1F42">
        <w:rPr>
          <w:rFonts w:asciiTheme="minorHAnsi" w:hAnsiTheme="minorHAnsi" w:cs="Arial"/>
        </w:rPr>
        <w:t>ÜYE</w:t>
      </w:r>
      <w:r w:rsidR="0053487D" w:rsidRPr="00315E44">
        <w:rPr>
          <w:rFonts w:asciiTheme="minorHAnsi" w:hAnsiTheme="minorHAnsi" w:cs="Arial"/>
        </w:rPr>
        <w:t xml:space="preserve"> adına açılan vadesiz hesapta tutulması kaydıyla  </w:t>
      </w:r>
      <w:r w:rsidR="0053487D">
        <w:rPr>
          <w:rFonts w:asciiTheme="minorHAnsi" w:hAnsiTheme="minorHAnsi" w:cs="Arial"/>
        </w:rPr>
        <w:t xml:space="preserve">aşağıdaki oranlar </w:t>
      </w:r>
      <w:r w:rsidR="0053487D" w:rsidRPr="00315E44">
        <w:rPr>
          <w:rFonts w:asciiTheme="minorHAnsi" w:hAnsiTheme="minorHAnsi" w:cs="Arial"/>
        </w:rPr>
        <w:t xml:space="preserve">uygulanacaktır.   </w:t>
      </w:r>
    </w:p>
    <w:p w:rsidR="00F745C9" w:rsidRDefault="00F745C9" w:rsidP="001D1C38">
      <w:pPr>
        <w:jc w:val="both"/>
        <w:rPr>
          <w:rFonts w:asciiTheme="minorHAnsi" w:hAnsiTheme="minorHAnsi" w:cs="Arial"/>
        </w:rPr>
      </w:pPr>
    </w:p>
    <w:p w:rsidR="004C55F0" w:rsidRDefault="004C55F0" w:rsidP="001D1C38">
      <w:pPr>
        <w:jc w:val="both"/>
        <w:rPr>
          <w:rFonts w:asciiTheme="minorHAnsi" w:hAnsiTheme="minorHAnsi" w:cs="Arial"/>
        </w:rPr>
      </w:pPr>
    </w:p>
    <w:p w:rsidR="004C55F0" w:rsidRDefault="004C55F0" w:rsidP="001D1C38">
      <w:pPr>
        <w:jc w:val="both"/>
        <w:rPr>
          <w:rFonts w:asciiTheme="minorHAnsi" w:hAnsiTheme="minorHAnsi" w:cs="Arial"/>
        </w:rPr>
      </w:pPr>
    </w:p>
    <w:p w:rsidR="004C55F0" w:rsidRDefault="004C55F0" w:rsidP="001D1C38">
      <w:pPr>
        <w:jc w:val="both"/>
        <w:rPr>
          <w:rFonts w:asciiTheme="minorHAnsi" w:hAnsiTheme="minorHAnsi" w:cs="Arial"/>
        </w:rPr>
      </w:pPr>
    </w:p>
    <w:p w:rsidR="004C55F0" w:rsidRDefault="004C55F0" w:rsidP="001D1C38">
      <w:pPr>
        <w:jc w:val="both"/>
        <w:rPr>
          <w:rFonts w:asciiTheme="minorHAnsi" w:hAnsiTheme="minorHAnsi" w:cs="Arial"/>
        </w:rPr>
      </w:pPr>
    </w:p>
    <w:tbl>
      <w:tblPr>
        <w:tblW w:w="9214" w:type="dxa"/>
        <w:tblInd w:w="70" w:type="dxa"/>
        <w:tblLayout w:type="fixed"/>
        <w:tblCellMar>
          <w:left w:w="70" w:type="dxa"/>
          <w:right w:w="70" w:type="dxa"/>
        </w:tblCellMar>
        <w:tblLook w:val="0000"/>
      </w:tblPr>
      <w:tblGrid>
        <w:gridCol w:w="3306"/>
        <w:gridCol w:w="2931"/>
        <w:gridCol w:w="2977"/>
      </w:tblGrid>
      <w:tr w:rsidR="005349BF" w:rsidRPr="00315E44" w:rsidTr="0053487D">
        <w:trPr>
          <w:trHeight w:val="396"/>
        </w:trPr>
        <w:tc>
          <w:tcPr>
            <w:tcW w:w="3306" w:type="dxa"/>
            <w:tcBorders>
              <w:top w:val="single" w:sz="8" w:space="0" w:color="auto"/>
              <w:left w:val="single" w:sz="8" w:space="0" w:color="auto"/>
              <w:bottom w:val="single" w:sz="8" w:space="0" w:color="000000"/>
              <w:right w:val="single" w:sz="4" w:space="0" w:color="auto"/>
            </w:tcBorders>
            <w:vAlign w:val="center"/>
          </w:tcPr>
          <w:p w:rsidR="005349BF" w:rsidRPr="002158C0" w:rsidRDefault="005349BF" w:rsidP="001D1C38">
            <w:pPr>
              <w:rPr>
                <w:rFonts w:asciiTheme="minorHAnsi" w:hAnsiTheme="minorHAnsi" w:cs="Arial"/>
                <w:b/>
                <w:bCs/>
                <w:sz w:val="20"/>
                <w:szCs w:val="20"/>
              </w:rPr>
            </w:pPr>
          </w:p>
        </w:tc>
        <w:tc>
          <w:tcPr>
            <w:tcW w:w="2931" w:type="dxa"/>
            <w:tcBorders>
              <w:top w:val="single" w:sz="4" w:space="0" w:color="auto"/>
              <w:left w:val="single" w:sz="4" w:space="0" w:color="auto"/>
              <w:bottom w:val="single" w:sz="4" w:space="0" w:color="auto"/>
              <w:right w:val="single" w:sz="4" w:space="0" w:color="auto"/>
            </w:tcBorders>
            <w:shd w:val="clear" w:color="auto" w:fill="CCFFFF"/>
            <w:vAlign w:val="center"/>
          </w:tcPr>
          <w:p w:rsidR="005349BF" w:rsidRPr="002158C0" w:rsidRDefault="00284E82" w:rsidP="001D1C38">
            <w:pPr>
              <w:jc w:val="center"/>
              <w:rPr>
                <w:rFonts w:asciiTheme="minorHAnsi" w:hAnsiTheme="minorHAnsi" w:cs="Arial"/>
                <w:b/>
                <w:bCs/>
                <w:sz w:val="20"/>
                <w:szCs w:val="20"/>
              </w:rPr>
            </w:pPr>
            <w:r>
              <w:rPr>
                <w:rFonts w:asciiTheme="minorHAnsi" w:hAnsiTheme="minorHAnsi" w:cs="Arial"/>
                <w:b/>
                <w:bCs/>
                <w:sz w:val="20"/>
                <w:szCs w:val="20"/>
              </w:rPr>
              <w:t>Banka</w:t>
            </w:r>
            <w:r w:rsidR="005349BF" w:rsidRPr="002158C0">
              <w:rPr>
                <w:rFonts w:asciiTheme="minorHAnsi" w:hAnsiTheme="minorHAnsi" w:cs="Arial"/>
                <w:b/>
                <w:bCs/>
                <w:sz w:val="20"/>
                <w:szCs w:val="20"/>
              </w:rPr>
              <w:t xml:space="preserve"> </w:t>
            </w:r>
            <w:r w:rsidR="005349BF">
              <w:rPr>
                <w:rFonts w:asciiTheme="minorHAnsi" w:hAnsiTheme="minorHAnsi" w:cs="Arial"/>
                <w:b/>
                <w:bCs/>
                <w:sz w:val="20"/>
                <w:szCs w:val="20"/>
              </w:rPr>
              <w:t>Komisyon</w:t>
            </w:r>
            <w:r w:rsidR="005349BF" w:rsidRPr="002158C0">
              <w:rPr>
                <w:rFonts w:asciiTheme="minorHAnsi" w:hAnsiTheme="minorHAnsi" w:cs="Arial"/>
                <w:b/>
                <w:bCs/>
                <w:sz w:val="20"/>
                <w:szCs w:val="20"/>
              </w:rPr>
              <w:t xml:space="preserve"> Oranı (%)</w:t>
            </w:r>
          </w:p>
        </w:tc>
        <w:tc>
          <w:tcPr>
            <w:tcW w:w="2977" w:type="dxa"/>
            <w:tcBorders>
              <w:top w:val="single" w:sz="4" w:space="0" w:color="auto"/>
              <w:left w:val="single" w:sz="4" w:space="0" w:color="auto"/>
              <w:bottom w:val="single" w:sz="4" w:space="0" w:color="auto"/>
              <w:right w:val="single" w:sz="4" w:space="0" w:color="auto"/>
            </w:tcBorders>
            <w:shd w:val="clear" w:color="auto" w:fill="CCFFFF"/>
            <w:vAlign w:val="center"/>
          </w:tcPr>
          <w:p w:rsidR="005349BF" w:rsidRPr="002158C0" w:rsidRDefault="005349BF" w:rsidP="001D1C38">
            <w:pPr>
              <w:jc w:val="center"/>
              <w:rPr>
                <w:rFonts w:asciiTheme="minorHAnsi" w:hAnsiTheme="minorHAnsi" w:cs="Arial"/>
                <w:b/>
                <w:bCs/>
                <w:sz w:val="20"/>
                <w:szCs w:val="20"/>
              </w:rPr>
            </w:pPr>
            <w:r w:rsidRPr="002158C0">
              <w:rPr>
                <w:rFonts w:asciiTheme="minorHAnsi" w:hAnsiTheme="minorHAnsi" w:cs="Arial"/>
                <w:b/>
                <w:bCs/>
                <w:sz w:val="20"/>
                <w:szCs w:val="20"/>
              </w:rPr>
              <w:t xml:space="preserve">TİM Üyelerine Uygulanacak </w:t>
            </w:r>
            <w:r>
              <w:rPr>
                <w:rFonts w:asciiTheme="minorHAnsi" w:hAnsiTheme="minorHAnsi" w:cs="Arial"/>
                <w:b/>
                <w:bCs/>
                <w:sz w:val="20"/>
                <w:szCs w:val="20"/>
              </w:rPr>
              <w:t>Komisyon</w:t>
            </w:r>
            <w:r w:rsidRPr="002158C0">
              <w:rPr>
                <w:rFonts w:asciiTheme="minorHAnsi" w:hAnsiTheme="minorHAnsi" w:cs="Arial"/>
                <w:b/>
                <w:bCs/>
                <w:sz w:val="20"/>
                <w:szCs w:val="20"/>
              </w:rPr>
              <w:t xml:space="preserve"> Oranı (%)</w:t>
            </w:r>
          </w:p>
        </w:tc>
      </w:tr>
      <w:tr w:rsidR="005349BF" w:rsidRPr="00315E44" w:rsidTr="0053487D">
        <w:trPr>
          <w:trHeight w:val="515"/>
        </w:trPr>
        <w:tc>
          <w:tcPr>
            <w:tcW w:w="3306" w:type="dxa"/>
            <w:tcBorders>
              <w:top w:val="single" w:sz="4" w:space="0" w:color="C0C0C0"/>
              <w:left w:val="single" w:sz="8" w:space="0" w:color="auto"/>
              <w:bottom w:val="single" w:sz="4" w:space="0" w:color="C0C0C0"/>
              <w:right w:val="single" w:sz="4" w:space="0" w:color="auto"/>
            </w:tcBorders>
            <w:shd w:val="clear" w:color="auto" w:fill="3366FF"/>
            <w:vAlign w:val="center"/>
          </w:tcPr>
          <w:p w:rsidR="005349BF" w:rsidRPr="002158C0" w:rsidRDefault="005349BF" w:rsidP="001D1C38">
            <w:pPr>
              <w:jc w:val="both"/>
              <w:rPr>
                <w:rFonts w:asciiTheme="minorHAnsi" w:hAnsiTheme="minorHAnsi" w:cs="Arial"/>
                <w:b/>
                <w:bCs/>
                <w:color w:val="FFFFFF"/>
                <w:sz w:val="20"/>
                <w:szCs w:val="20"/>
              </w:rPr>
            </w:pPr>
            <w:r w:rsidRPr="005349BF">
              <w:rPr>
                <w:rFonts w:asciiTheme="minorHAnsi" w:hAnsiTheme="minorHAnsi" w:cs="Tahoma"/>
                <w:color w:val="FFFFFF" w:themeColor="background1"/>
                <w:sz w:val="22"/>
                <w:szCs w:val="22"/>
              </w:rPr>
              <w:t>Eximbank İhracat Reeskont Kredilerine verilen avaller (yıllık)</w:t>
            </w:r>
          </w:p>
        </w:tc>
        <w:tc>
          <w:tcPr>
            <w:tcW w:w="2931"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4</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tutarı:300 TL)</w:t>
            </w:r>
          </w:p>
        </w:tc>
        <w:tc>
          <w:tcPr>
            <w:tcW w:w="2977"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1</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w:t>
            </w:r>
            <w:r>
              <w:rPr>
                <w:rFonts w:asciiTheme="minorHAnsi" w:hAnsiTheme="minorHAnsi" w:cs="Tahoma"/>
                <w:sz w:val="22"/>
                <w:szCs w:val="22"/>
              </w:rPr>
              <w:t xml:space="preserve"> 150</w:t>
            </w:r>
            <w:r w:rsidRPr="0038282B">
              <w:rPr>
                <w:rFonts w:asciiTheme="minorHAnsi" w:hAnsiTheme="minorHAnsi" w:cs="Tahoma"/>
                <w:sz w:val="22"/>
                <w:szCs w:val="22"/>
              </w:rPr>
              <w:t xml:space="preserve"> TL)</w:t>
            </w:r>
          </w:p>
        </w:tc>
      </w:tr>
      <w:tr w:rsidR="005349BF" w:rsidRPr="00315E44" w:rsidTr="0053487D">
        <w:trPr>
          <w:trHeight w:val="515"/>
        </w:trPr>
        <w:tc>
          <w:tcPr>
            <w:tcW w:w="3306" w:type="dxa"/>
            <w:tcBorders>
              <w:top w:val="single" w:sz="4" w:space="0" w:color="C0C0C0"/>
              <w:left w:val="single" w:sz="8" w:space="0" w:color="auto"/>
              <w:bottom w:val="single" w:sz="4" w:space="0" w:color="C0C0C0"/>
              <w:right w:val="single" w:sz="4" w:space="0" w:color="auto"/>
            </w:tcBorders>
            <w:shd w:val="clear" w:color="auto" w:fill="3366FF"/>
            <w:vAlign w:val="center"/>
          </w:tcPr>
          <w:p w:rsidR="005349BF" w:rsidRPr="005349BF" w:rsidRDefault="005349BF" w:rsidP="001D1C38">
            <w:pPr>
              <w:jc w:val="both"/>
              <w:rPr>
                <w:rFonts w:asciiTheme="minorHAnsi" w:hAnsiTheme="minorHAnsi" w:cs="Tahoma"/>
                <w:color w:val="FFFFFF" w:themeColor="background1"/>
                <w:sz w:val="22"/>
                <w:szCs w:val="22"/>
              </w:rPr>
            </w:pPr>
            <w:r w:rsidRPr="005349BF">
              <w:rPr>
                <w:rFonts w:asciiTheme="minorHAnsi" w:hAnsiTheme="minorHAnsi" w:cs="Tahoma"/>
                <w:color w:val="FFFFFF" w:themeColor="background1"/>
                <w:sz w:val="22"/>
                <w:szCs w:val="22"/>
              </w:rPr>
              <w:t>Eximbank Performans  Mektupları</w:t>
            </w:r>
            <w:r>
              <w:rPr>
                <w:rFonts w:asciiTheme="minorHAnsi" w:hAnsiTheme="minorHAnsi" w:cs="Tahoma"/>
                <w:color w:val="FFFFFF" w:themeColor="background1"/>
                <w:sz w:val="22"/>
                <w:szCs w:val="22"/>
              </w:rPr>
              <w:t xml:space="preserve"> </w:t>
            </w:r>
            <w:r w:rsidRPr="005349BF">
              <w:rPr>
                <w:rFonts w:asciiTheme="minorHAnsi" w:hAnsiTheme="minorHAnsi" w:cs="Tahoma"/>
                <w:color w:val="FFFFFF" w:themeColor="background1"/>
                <w:sz w:val="22"/>
                <w:szCs w:val="22"/>
              </w:rPr>
              <w:t>(yıllık)</w:t>
            </w:r>
          </w:p>
        </w:tc>
        <w:tc>
          <w:tcPr>
            <w:tcW w:w="2931"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4</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tutarı:300 TL)</w:t>
            </w:r>
          </w:p>
        </w:tc>
        <w:tc>
          <w:tcPr>
            <w:tcW w:w="2977"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1</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w:t>
            </w:r>
            <w:r>
              <w:rPr>
                <w:rFonts w:asciiTheme="minorHAnsi" w:hAnsiTheme="minorHAnsi" w:cs="Tahoma"/>
                <w:sz w:val="22"/>
                <w:szCs w:val="22"/>
              </w:rPr>
              <w:t xml:space="preserve"> 150</w:t>
            </w:r>
            <w:r w:rsidRPr="0038282B">
              <w:rPr>
                <w:rFonts w:asciiTheme="minorHAnsi" w:hAnsiTheme="minorHAnsi" w:cs="Tahoma"/>
                <w:sz w:val="22"/>
                <w:szCs w:val="22"/>
              </w:rPr>
              <w:t xml:space="preserve"> TL)</w:t>
            </w:r>
          </w:p>
        </w:tc>
      </w:tr>
      <w:tr w:rsidR="005349BF" w:rsidRPr="00315E44" w:rsidTr="0053487D">
        <w:trPr>
          <w:trHeight w:val="515"/>
        </w:trPr>
        <w:tc>
          <w:tcPr>
            <w:tcW w:w="3306" w:type="dxa"/>
            <w:tcBorders>
              <w:top w:val="single" w:sz="4" w:space="0" w:color="C0C0C0"/>
              <w:left w:val="single" w:sz="8" w:space="0" w:color="auto"/>
              <w:bottom w:val="single" w:sz="8" w:space="0" w:color="auto"/>
              <w:right w:val="single" w:sz="4" w:space="0" w:color="auto"/>
            </w:tcBorders>
            <w:shd w:val="clear" w:color="auto" w:fill="3366FF"/>
            <w:vAlign w:val="center"/>
          </w:tcPr>
          <w:p w:rsidR="005349BF" w:rsidRPr="005349BF" w:rsidRDefault="005349BF" w:rsidP="001D1C38">
            <w:pPr>
              <w:jc w:val="both"/>
              <w:rPr>
                <w:rFonts w:asciiTheme="minorHAnsi" w:hAnsiTheme="minorHAnsi" w:cs="Tahoma"/>
                <w:color w:val="FFFFFF" w:themeColor="background1"/>
                <w:sz w:val="22"/>
                <w:szCs w:val="22"/>
              </w:rPr>
            </w:pPr>
            <w:r w:rsidRPr="005349BF">
              <w:rPr>
                <w:rFonts w:asciiTheme="minorHAnsi" w:hAnsiTheme="minorHAnsi" w:cs="Tahoma"/>
                <w:color w:val="FFFFFF" w:themeColor="background1"/>
                <w:sz w:val="22"/>
                <w:szCs w:val="22"/>
              </w:rPr>
              <w:t>Niyet Mektupları</w:t>
            </w:r>
          </w:p>
        </w:tc>
        <w:tc>
          <w:tcPr>
            <w:tcW w:w="2931"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0,2</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w:t>
            </w:r>
            <w:r>
              <w:rPr>
                <w:rFonts w:asciiTheme="minorHAnsi" w:hAnsiTheme="minorHAnsi" w:cs="Tahoma"/>
                <w:sz w:val="22"/>
                <w:szCs w:val="22"/>
              </w:rPr>
              <w:t>100</w:t>
            </w:r>
            <w:r w:rsidRPr="0038282B">
              <w:rPr>
                <w:rFonts w:asciiTheme="minorHAnsi" w:hAnsiTheme="minorHAnsi" w:cs="Tahoma"/>
                <w:sz w:val="22"/>
                <w:szCs w:val="22"/>
              </w:rPr>
              <w:t xml:space="preserve"> TL)</w:t>
            </w:r>
          </w:p>
        </w:tc>
        <w:tc>
          <w:tcPr>
            <w:tcW w:w="2977" w:type="dxa"/>
            <w:tcBorders>
              <w:top w:val="single" w:sz="4" w:space="0" w:color="auto"/>
              <w:left w:val="single" w:sz="4" w:space="0" w:color="auto"/>
              <w:bottom w:val="single" w:sz="4" w:space="0" w:color="auto"/>
              <w:right w:val="single" w:sz="4" w:space="0" w:color="auto"/>
            </w:tcBorders>
            <w:vAlign w:val="center"/>
          </w:tcPr>
          <w:p w:rsidR="005349BF" w:rsidRDefault="005349BF" w:rsidP="001D1C38">
            <w:pPr>
              <w:jc w:val="center"/>
              <w:rPr>
                <w:rFonts w:asciiTheme="minorHAnsi" w:hAnsiTheme="minorHAnsi" w:cs="Tahoma"/>
                <w:sz w:val="22"/>
                <w:szCs w:val="22"/>
              </w:rPr>
            </w:pPr>
            <w:r>
              <w:rPr>
                <w:rFonts w:asciiTheme="minorHAnsi" w:hAnsiTheme="minorHAnsi" w:cs="Tahoma"/>
                <w:sz w:val="22"/>
                <w:szCs w:val="22"/>
              </w:rPr>
              <w:t>% 0,1</w:t>
            </w:r>
          </w:p>
          <w:p w:rsidR="005349BF" w:rsidRPr="002158C0" w:rsidRDefault="005349BF" w:rsidP="001D1C38">
            <w:pPr>
              <w:jc w:val="center"/>
              <w:rPr>
                <w:rFonts w:asciiTheme="minorHAnsi" w:hAnsiTheme="minorHAnsi" w:cs="Arial"/>
                <w:b/>
                <w:bCs/>
                <w:sz w:val="20"/>
                <w:szCs w:val="20"/>
              </w:rPr>
            </w:pPr>
            <w:r w:rsidRPr="0038282B">
              <w:rPr>
                <w:rFonts w:asciiTheme="minorHAnsi" w:hAnsiTheme="minorHAnsi" w:cs="Tahoma"/>
                <w:sz w:val="22"/>
                <w:szCs w:val="22"/>
              </w:rPr>
              <w:t>(as</w:t>
            </w:r>
            <w:r>
              <w:rPr>
                <w:rFonts w:asciiTheme="minorHAnsi" w:hAnsiTheme="minorHAnsi" w:cs="Tahoma"/>
                <w:sz w:val="22"/>
                <w:szCs w:val="22"/>
              </w:rPr>
              <w:t>g</w:t>
            </w:r>
            <w:r w:rsidRPr="0038282B">
              <w:rPr>
                <w:rFonts w:asciiTheme="minorHAnsi" w:hAnsiTheme="minorHAnsi" w:cs="Tahoma"/>
                <w:sz w:val="22"/>
                <w:szCs w:val="22"/>
              </w:rPr>
              <w:t>ari komisyon tutarı:</w:t>
            </w:r>
            <w:r>
              <w:rPr>
                <w:rFonts w:asciiTheme="minorHAnsi" w:hAnsiTheme="minorHAnsi" w:cs="Tahoma"/>
                <w:sz w:val="22"/>
                <w:szCs w:val="22"/>
              </w:rPr>
              <w:t xml:space="preserve"> 50</w:t>
            </w:r>
            <w:r w:rsidRPr="0038282B">
              <w:rPr>
                <w:rFonts w:asciiTheme="minorHAnsi" w:hAnsiTheme="minorHAnsi" w:cs="Tahoma"/>
                <w:sz w:val="22"/>
                <w:szCs w:val="22"/>
              </w:rPr>
              <w:t xml:space="preserve"> TL)</w:t>
            </w:r>
          </w:p>
        </w:tc>
      </w:tr>
    </w:tbl>
    <w:p w:rsidR="005349BF" w:rsidRDefault="005349BF" w:rsidP="001D1C38">
      <w:pPr>
        <w:jc w:val="both"/>
        <w:rPr>
          <w:rFonts w:asciiTheme="minorHAnsi" w:hAnsiTheme="minorHAnsi" w:cs="Arial"/>
          <w:b/>
          <w:bCs/>
        </w:rPr>
      </w:pPr>
    </w:p>
    <w:p w:rsidR="00F27691" w:rsidRDefault="005853BA" w:rsidP="001D1C38">
      <w:pPr>
        <w:jc w:val="both"/>
        <w:rPr>
          <w:rFonts w:asciiTheme="minorHAnsi" w:hAnsiTheme="minorHAnsi" w:cs="Arial"/>
          <w:b/>
          <w:bCs/>
        </w:rPr>
      </w:pPr>
      <w:r w:rsidRPr="00315E44">
        <w:rPr>
          <w:rFonts w:asciiTheme="minorHAnsi" w:hAnsiTheme="minorHAnsi" w:cs="Arial"/>
          <w:b/>
          <w:bCs/>
        </w:rPr>
        <w:t xml:space="preserve">Madde </w:t>
      </w:r>
      <w:r>
        <w:rPr>
          <w:rFonts w:asciiTheme="minorHAnsi" w:hAnsiTheme="minorHAnsi" w:cs="Arial"/>
          <w:b/>
          <w:bCs/>
        </w:rPr>
        <w:t>6</w:t>
      </w:r>
      <w:r w:rsidRPr="00315E44">
        <w:rPr>
          <w:rFonts w:asciiTheme="minorHAnsi" w:hAnsiTheme="minorHAnsi" w:cs="Arial"/>
          <w:b/>
          <w:bCs/>
        </w:rPr>
        <w:t xml:space="preserve"> – </w:t>
      </w:r>
      <w:r w:rsidR="00F27691">
        <w:rPr>
          <w:rFonts w:asciiTheme="minorHAnsi" w:hAnsiTheme="minorHAnsi" w:cs="Arial"/>
          <w:b/>
          <w:bCs/>
        </w:rPr>
        <w:t xml:space="preserve">Eximbank İhracat </w:t>
      </w:r>
      <w:r w:rsidR="0089597D">
        <w:rPr>
          <w:rFonts w:asciiTheme="minorHAnsi" w:hAnsiTheme="minorHAnsi" w:cs="Arial"/>
          <w:b/>
          <w:bCs/>
        </w:rPr>
        <w:t xml:space="preserve">Kredi </w:t>
      </w:r>
      <w:r w:rsidR="00F27691">
        <w:rPr>
          <w:rFonts w:asciiTheme="minorHAnsi" w:hAnsiTheme="minorHAnsi" w:cs="Arial"/>
          <w:b/>
          <w:bCs/>
        </w:rPr>
        <w:t>Sigortası</w:t>
      </w:r>
    </w:p>
    <w:p w:rsidR="00F27691" w:rsidRDefault="00F27691" w:rsidP="001D1C38">
      <w:pPr>
        <w:jc w:val="both"/>
        <w:rPr>
          <w:rFonts w:asciiTheme="minorHAnsi" w:hAnsiTheme="minorHAnsi" w:cs="Arial"/>
          <w:b/>
          <w:bCs/>
        </w:rPr>
      </w:pPr>
    </w:p>
    <w:p w:rsidR="00F27691" w:rsidRDefault="006A1F42" w:rsidP="001D1C38">
      <w:pPr>
        <w:jc w:val="both"/>
        <w:rPr>
          <w:rFonts w:asciiTheme="minorHAnsi" w:hAnsiTheme="minorHAnsi" w:cs="Arial"/>
          <w:bCs/>
        </w:rPr>
      </w:pPr>
      <w:r>
        <w:rPr>
          <w:rFonts w:asciiTheme="minorHAnsi" w:hAnsiTheme="minorHAnsi" w:cs="Arial"/>
          <w:bCs/>
        </w:rPr>
        <w:t>ÜYE</w:t>
      </w:r>
      <w:r w:rsidR="00F27691" w:rsidRPr="00F27691">
        <w:rPr>
          <w:rFonts w:asciiTheme="minorHAnsi" w:hAnsiTheme="minorHAnsi" w:cs="Arial"/>
          <w:bCs/>
        </w:rPr>
        <w:t xml:space="preserve"> </w:t>
      </w:r>
      <w:r w:rsidR="00284E82">
        <w:rPr>
          <w:rFonts w:asciiTheme="minorHAnsi" w:hAnsiTheme="minorHAnsi" w:cs="Arial"/>
          <w:bCs/>
        </w:rPr>
        <w:t>firmaların Banka</w:t>
      </w:r>
      <w:r w:rsidR="00F27691">
        <w:rPr>
          <w:rFonts w:asciiTheme="minorHAnsi" w:hAnsiTheme="minorHAnsi" w:cs="Arial"/>
          <w:bCs/>
        </w:rPr>
        <w:t xml:space="preserve">dan kullanacakları azami 100.000 USD’lik ihracat taahhütlü Döviz Kredisi için Eximbank’a yaptıracakları Sevk Sonrası Kısa Vadeli İhracat Kredi Sigortası </w:t>
      </w:r>
      <w:r w:rsidR="009D14E0">
        <w:rPr>
          <w:rFonts w:asciiTheme="minorHAnsi" w:hAnsiTheme="minorHAnsi" w:cs="Arial"/>
          <w:bCs/>
        </w:rPr>
        <w:t>p</w:t>
      </w:r>
      <w:r w:rsidR="00F27691">
        <w:rPr>
          <w:rFonts w:asciiTheme="minorHAnsi" w:hAnsiTheme="minorHAnsi" w:cs="Arial"/>
          <w:bCs/>
        </w:rPr>
        <w:t>riminin %50’lik kısmı aşağıdaki şartların ger</w:t>
      </w:r>
      <w:r w:rsidR="00284E82">
        <w:rPr>
          <w:rFonts w:asciiTheme="minorHAnsi" w:hAnsiTheme="minorHAnsi" w:cs="Arial"/>
          <w:bCs/>
        </w:rPr>
        <w:t>çekleştirilmesi halinde Banka</w:t>
      </w:r>
      <w:r w:rsidR="00F27691">
        <w:rPr>
          <w:rFonts w:asciiTheme="minorHAnsi" w:hAnsiTheme="minorHAnsi" w:cs="Arial"/>
          <w:bCs/>
        </w:rPr>
        <w:t xml:space="preserve"> tarafından karşılanacaktır. </w:t>
      </w:r>
    </w:p>
    <w:p w:rsidR="00075754" w:rsidRDefault="00075754" w:rsidP="001D1C38">
      <w:pPr>
        <w:jc w:val="both"/>
        <w:rPr>
          <w:rFonts w:asciiTheme="minorHAnsi" w:hAnsiTheme="minorHAnsi" w:cs="Arial"/>
          <w:bCs/>
        </w:rPr>
      </w:pPr>
    </w:p>
    <w:p w:rsidR="005C2A49" w:rsidRDefault="00075754" w:rsidP="001D1C38">
      <w:pPr>
        <w:jc w:val="both"/>
        <w:rPr>
          <w:rFonts w:asciiTheme="minorHAnsi" w:hAnsiTheme="minorHAnsi" w:cs="Arial"/>
        </w:rPr>
      </w:pPr>
      <w:r>
        <w:rPr>
          <w:rFonts w:asciiTheme="minorHAnsi" w:hAnsiTheme="minorHAnsi" w:cs="Arial"/>
        </w:rPr>
        <w:t>-</w:t>
      </w:r>
      <w:r w:rsidR="0088480F">
        <w:rPr>
          <w:rFonts w:asciiTheme="minorHAnsi" w:hAnsiTheme="minorHAnsi" w:cs="Arial"/>
        </w:rPr>
        <w:t xml:space="preserve">İlgili işleme ilişkin </w:t>
      </w:r>
      <w:r>
        <w:rPr>
          <w:rFonts w:asciiTheme="minorHAnsi" w:hAnsiTheme="minorHAnsi" w:cs="Arial"/>
        </w:rPr>
        <w:t>İ</w:t>
      </w:r>
      <w:r w:rsidRPr="00315E44">
        <w:rPr>
          <w:rFonts w:asciiTheme="minorHAnsi" w:hAnsiTheme="minorHAnsi" w:cs="Arial"/>
        </w:rPr>
        <w:t>hracat bedelinin</w:t>
      </w:r>
      <w:r w:rsidR="00CB7D44">
        <w:rPr>
          <w:rFonts w:asciiTheme="minorHAnsi" w:hAnsiTheme="minorHAnsi" w:cs="Arial"/>
        </w:rPr>
        <w:t xml:space="preserve"> en az 7</w:t>
      </w:r>
      <w:r w:rsidRPr="00315E44">
        <w:rPr>
          <w:rFonts w:asciiTheme="minorHAnsi" w:hAnsiTheme="minorHAnsi" w:cs="Arial"/>
        </w:rPr>
        <w:t xml:space="preserve"> </w:t>
      </w:r>
      <w:r>
        <w:rPr>
          <w:rFonts w:asciiTheme="minorHAnsi" w:hAnsiTheme="minorHAnsi" w:cs="Arial"/>
        </w:rPr>
        <w:t>g</w:t>
      </w:r>
      <w:r w:rsidRPr="00315E44">
        <w:rPr>
          <w:rFonts w:asciiTheme="minorHAnsi" w:hAnsiTheme="minorHAnsi" w:cs="Arial"/>
        </w:rPr>
        <w:t xml:space="preserve">ün </w:t>
      </w:r>
      <w:r>
        <w:rPr>
          <w:rFonts w:asciiTheme="minorHAnsi" w:hAnsiTheme="minorHAnsi" w:cs="Arial"/>
        </w:rPr>
        <w:t>B</w:t>
      </w:r>
      <w:r w:rsidRPr="00315E44">
        <w:rPr>
          <w:rFonts w:asciiTheme="minorHAnsi" w:hAnsiTheme="minorHAnsi" w:cs="Arial"/>
        </w:rPr>
        <w:t xml:space="preserve">ankada </w:t>
      </w:r>
      <w:r w:rsidR="006A1F42">
        <w:rPr>
          <w:rFonts w:asciiTheme="minorHAnsi" w:hAnsiTheme="minorHAnsi" w:cs="Arial"/>
        </w:rPr>
        <w:t>ÜYE</w:t>
      </w:r>
      <w:r w:rsidRPr="00315E44">
        <w:rPr>
          <w:rFonts w:asciiTheme="minorHAnsi" w:hAnsiTheme="minorHAnsi" w:cs="Arial"/>
        </w:rPr>
        <w:t xml:space="preserve"> adına açılan va</w:t>
      </w:r>
      <w:r w:rsidR="005C2A49">
        <w:rPr>
          <w:rFonts w:asciiTheme="minorHAnsi" w:hAnsiTheme="minorHAnsi" w:cs="Arial"/>
        </w:rPr>
        <w:t>desiz hesapta tutulması</w:t>
      </w:r>
      <w:r w:rsidR="00CB7D44">
        <w:rPr>
          <w:rFonts w:asciiTheme="minorHAnsi" w:hAnsiTheme="minorHAnsi" w:cs="Arial"/>
        </w:rPr>
        <w:t xml:space="preserve"> ve</w:t>
      </w:r>
      <w:r w:rsidR="00182DF8">
        <w:rPr>
          <w:rFonts w:asciiTheme="minorHAnsi" w:hAnsiTheme="minorHAnsi" w:cs="Arial"/>
        </w:rPr>
        <w:t xml:space="preserve"> İhracatçıdan kredi kullandırma</w:t>
      </w:r>
      <w:r w:rsidR="005C2A49">
        <w:rPr>
          <w:rFonts w:asciiTheme="minorHAnsi" w:hAnsiTheme="minorHAnsi" w:cs="Arial"/>
        </w:rPr>
        <w:t xml:space="preserve"> aşamasında </w:t>
      </w:r>
      <w:r w:rsidR="00182DF8">
        <w:rPr>
          <w:rFonts w:asciiTheme="minorHAnsi" w:hAnsiTheme="minorHAnsi" w:cs="Arial"/>
        </w:rPr>
        <w:t>sadece</w:t>
      </w:r>
      <w:r w:rsidR="005C2A49">
        <w:rPr>
          <w:rFonts w:asciiTheme="minorHAnsi" w:hAnsiTheme="minorHAnsi" w:cs="Arial"/>
        </w:rPr>
        <w:t xml:space="preserve"> </w:t>
      </w:r>
      <w:r w:rsidR="00CB7D44">
        <w:rPr>
          <w:rFonts w:asciiTheme="minorHAnsi" w:hAnsiTheme="minorHAnsi" w:cs="Arial"/>
        </w:rPr>
        <w:t>25</w:t>
      </w:r>
      <w:r w:rsidR="005C2A49">
        <w:rPr>
          <w:rFonts w:asciiTheme="minorHAnsi" w:hAnsiTheme="minorHAnsi" w:cs="Arial"/>
        </w:rPr>
        <w:t>0 USD komisyon alınması,</w:t>
      </w:r>
    </w:p>
    <w:p w:rsidR="00CB7D44" w:rsidRDefault="00CB7D44" w:rsidP="001D1C38">
      <w:pPr>
        <w:jc w:val="both"/>
        <w:rPr>
          <w:rFonts w:asciiTheme="minorHAnsi" w:hAnsiTheme="minorHAnsi" w:cs="Arial"/>
        </w:rPr>
      </w:pPr>
    </w:p>
    <w:p w:rsidR="00CB7D44" w:rsidRDefault="00CB7D44" w:rsidP="001D1C38">
      <w:pPr>
        <w:jc w:val="both"/>
        <w:rPr>
          <w:rFonts w:asciiTheme="minorHAnsi" w:hAnsiTheme="minorHAnsi" w:cs="Arial"/>
        </w:rPr>
      </w:pPr>
      <w:r>
        <w:rPr>
          <w:rFonts w:asciiTheme="minorHAnsi" w:hAnsiTheme="minorHAnsi" w:cs="Arial"/>
        </w:rPr>
        <w:t>Veya;</w:t>
      </w:r>
    </w:p>
    <w:p w:rsidR="00CB7D44" w:rsidRDefault="00CB7D44" w:rsidP="001D1C38">
      <w:pPr>
        <w:jc w:val="both"/>
        <w:rPr>
          <w:rFonts w:asciiTheme="minorHAnsi" w:hAnsiTheme="minorHAnsi" w:cs="Arial"/>
        </w:rPr>
      </w:pPr>
    </w:p>
    <w:p w:rsidR="00CB7D44" w:rsidRDefault="00CB7D44" w:rsidP="001D1C38">
      <w:pPr>
        <w:jc w:val="both"/>
        <w:rPr>
          <w:rFonts w:asciiTheme="minorHAnsi" w:hAnsiTheme="minorHAnsi" w:cs="Arial"/>
        </w:rPr>
      </w:pPr>
      <w:r>
        <w:rPr>
          <w:rFonts w:asciiTheme="minorHAnsi" w:hAnsiTheme="minorHAnsi" w:cs="Arial"/>
        </w:rPr>
        <w:t>-</w:t>
      </w:r>
      <w:r w:rsidR="0088480F" w:rsidRPr="0088480F">
        <w:rPr>
          <w:rFonts w:asciiTheme="minorHAnsi" w:hAnsiTheme="minorHAnsi" w:cs="Arial"/>
        </w:rPr>
        <w:t xml:space="preserve"> </w:t>
      </w:r>
      <w:r w:rsidR="0088480F">
        <w:rPr>
          <w:rFonts w:asciiTheme="minorHAnsi" w:hAnsiTheme="minorHAnsi" w:cs="Arial"/>
        </w:rPr>
        <w:t xml:space="preserve">İlgili işleme ilişkin </w:t>
      </w:r>
      <w:r>
        <w:rPr>
          <w:rFonts w:asciiTheme="minorHAnsi" w:hAnsiTheme="minorHAnsi" w:cs="Arial"/>
        </w:rPr>
        <w:t>İ</w:t>
      </w:r>
      <w:r w:rsidRPr="00315E44">
        <w:rPr>
          <w:rFonts w:asciiTheme="minorHAnsi" w:hAnsiTheme="minorHAnsi" w:cs="Arial"/>
        </w:rPr>
        <w:t>hracat bedelinin</w:t>
      </w:r>
      <w:r>
        <w:rPr>
          <w:rFonts w:asciiTheme="minorHAnsi" w:hAnsiTheme="minorHAnsi" w:cs="Arial"/>
        </w:rPr>
        <w:t xml:space="preserve"> en az 25</w:t>
      </w:r>
      <w:r w:rsidRPr="00315E44">
        <w:rPr>
          <w:rFonts w:asciiTheme="minorHAnsi" w:hAnsiTheme="minorHAnsi" w:cs="Arial"/>
        </w:rPr>
        <w:t xml:space="preserve"> </w:t>
      </w:r>
      <w:r>
        <w:rPr>
          <w:rFonts w:asciiTheme="minorHAnsi" w:hAnsiTheme="minorHAnsi" w:cs="Arial"/>
        </w:rPr>
        <w:t>g</w:t>
      </w:r>
      <w:r w:rsidRPr="00315E44">
        <w:rPr>
          <w:rFonts w:asciiTheme="minorHAnsi" w:hAnsiTheme="minorHAnsi" w:cs="Arial"/>
        </w:rPr>
        <w:t xml:space="preserve">ün </w:t>
      </w:r>
      <w:r>
        <w:rPr>
          <w:rFonts w:asciiTheme="minorHAnsi" w:hAnsiTheme="minorHAnsi" w:cs="Arial"/>
        </w:rPr>
        <w:t>B</w:t>
      </w:r>
      <w:r w:rsidRPr="00315E44">
        <w:rPr>
          <w:rFonts w:asciiTheme="minorHAnsi" w:hAnsiTheme="minorHAnsi" w:cs="Arial"/>
        </w:rPr>
        <w:t xml:space="preserve">ankada </w:t>
      </w:r>
      <w:r w:rsidR="006A1F42">
        <w:rPr>
          <w:rFonts w:asciiTheme="minorHAnsi" w:hAnsiTheme="minorHAnsi" w:cs="Arial"/>
        </w:rPr>
        <w:t>ÜYE</w:t>
      </w:r>
      <w:r w:rsidRPr="00315E44">
        <w:rPr>
          <w:rFonts w:asciiTheme="minorHAnsi" w:hAnsiTheme="minorHAnsi" w:cs="Arial"/>
        </w:rPr>
        <w:t xml:space="preserve"> adına açılan va</w:t>
      </w:r>
      <w:r>
        <w:rPr>
          <w:rFonts w:asciiTheme="minorHAnsi" w:hAnsiTheme="minorHAnsi" w:cs="Arial"/>
        </w:rPr>
        <w:t>desiz hesapta tutulması ve İhracatçıdan k</w:t>
      </w:r>
      <w:r w:rsidR="00182DF8">
        <w:rPr>
          <w:rFonts w:asciiTheme="minorHAnsi" w:hAnsiTheme="minorHAnsi" w:cs="Arial"/>
        </w:rPr>
        <w:t>redi kullandırma aşamasında sadece</w:t>
      </w:r>
      <w:r>
        <w:rPr>
          <w:rFonts w:asciiTheme="minorHAnsi" w:hAnsiTheme="minorHAnsi" w:cs="Arial"/>
        </w:rPr>
        <w:t xml:space="preserve"> 100 USD komisyon alınması,</w:t>
      </w:r>
    </w:p>
    <w:p w:rsidR="00CB7D44" w:rsidRDefault="00CB7D44" w:rsidP="001D1C38">
      <w:pPr>
        <w:jc w:val="both"/>
        <w:rPr>
          <w:rFonts w:asciiTheme="minorHAnsi" w:hAnsiTheme="minorHAnsi" w:cs="Arial"/>
          <w:bCs/>
        </w:rPr>
      </w:pPr>
    </w:p>
    <w:p w:rsidR="005853BA" w:rsidRPr="00F27691" w:rsidRDefault="00F27691" w:rsidP="001D1C38">
      <w:pPr>
        <w:jc w:val="both"/>
        <w:rPr>
          <w:rFonts w:asciiTheme="minorHAnsi" w:hAnsiTheme="minorHAnsi" w:cs="Arial"/>
          <w:bCs/>
        </w:rPr>
      </w:pPr>
      <w:r>
        <w:rPr>
          <w:rFonts w:asciiTheme="minorHAnsi" w:hAnsiTheme="minorHAnsi" w:cs="Arial"/>
          <w:bCs/>
        </w:rPr>
        <w:t xml:space="preserve">Eximbank’a yaptırılacak sigorta ile; ihracatçı firmaların yaklaşık 1 yıllık poliçe geçerlilik süresi içinde yapacakları azami </w:t>
      </w:r>
      <w:r w:rsidR="001132A1">
        <w:rPr>
          <w:rFonts w:asciiTheme="minorHAnsi" w:hAnsiTheme="minorHAnsi" w:cs="Arial"/>
          <w:bCs/>
        </w:rPr>
        <w:t>180</w:t>
      </w:r>
      <w:r>
        <w:rPr>
          <w:rFonts w:asciiTheme="minorHAnsi" w:hAnsiTheme="minorHAnsi" w:cs="Arial"/>
          <w:bCs/>
        </w:rPr>
        <w:t xml:space="preserve"> gün vadeli </w:t>
      </w:r>
      <w:r w:rsidR="006A45CD">
        <w:rPr>
          <w:rFonts w:asciiTheme="minorHAnsi" w:hAnsiTheme="minorHAnsi" w:cs="Arial"/>
          <w:bCs/>
        </w:rPr>
        <w:t xml:space="preserve">sevk sonrası dönem ihracat bedeli </w:t>
      </w:r>
      <w:r w:rsidR="00420553">
        <w:rPr>
          <w:rFonts w:asciiTheme="minorHAnsi" w:hAnsiTheme="minorHAnsi" w:cs="Arial"/>
          <w:bCs/>
        </w:rPr>
        <w:t>alacakları ( vadesiz işlemler/vadeli işlemler) sevk sonrası dönemde ortaya çıkabilecek ticari ve politik risklere karşı Eximbank tarafından sigortalanacaktır.</w:t>
      </w:r>
      <w:r w:rsidR="00823883">
        <w:rPr>
          <w:rFonts w:asciiTheme="minorHAnsi" w:hAnsiTheme="minorHAnsi" w:cs="Arial"/>
          <w:bCs/>
        </w:rPr>
        <w:t xml:space="preserve"> </w:t>
      </w:r>
      <w:r w:rsidR="00823883" w:rsidRPr="00CB7D44">
        <w:rPr>
          <w:rFonts w:asciiTheme="minorHAnsi" w:hAnsiTheme="minorHAnsi" w:cs="Arial"/>
          <w:bCs/>
          <w:u w:val="single"/>
        </w:rPr>
        <w:t xml:space="preserve">Sigorta kapsamında </w:t>
      </w:r>
      <w:r w:rsidR="00CB7D44" w:rsidRPr="00CB7D44">
        <w:rPr>
          <w:rFonts w:asciiTheme="minorHAnsi" w:hAnsiTheme="minorHAnsi" w:cs="Arial"/>
          <w:bCs/>
          <w:u w:val="single"/>
        </w:rPr>
        <w:t xml:space="preserve">sadece </w:t>
      </w:r>
      <w:r w:rsidR="00823883" w:rsidRPr="00CB7D44">
        <w:rPr>
          <w:rFonts w:asciiTheme="minorHAnsi" w:hAnsiTheme="minorHAnsi" w:cs="Arial"/>
          <w:bCs/>
          <w:u w:val="single"/>
        </w:rPr>
        <w:t xml:space="preserve">“A” risk grubu; </w:t>
      </w:r>
      <w:r w:rsidR="00CB7D44" w:rsidRPr="00CB7D44">
        <w:rPr>
          <w:rFonts w:asciiTheme="minorHAnsi" w:hAnsiTheme="minorHAnsi" w:cs="Arial"/>
          <w:bCs/>
          <w:u w:val="single"/>
        </w:rPr>
        <w:t xml:space="preserve">Sevk Sonrası Dönem </w:t>
      </w:r>
      <w:r w:rsidR="00823883" w:rsidRPr="00CB7D44">
        <w:rPr>
          <w:rFonts w:asciiTheme="minorHAnsi" w:hAnsiTheme="minorHAnsi" w:cs="Arial"/>
          <w:bCs/>
          <w:u w:val="single"/>
        </w:rPr>
        <w:t>“özel şart yok” kapsamındaki ülkeler; kamu/özel alıcılar değerlendirilecektir</w:t>
      </w:r>
      <w:r w:rsidR="00823883">
        <w:rPr>
          <w:rFonts w:asciiTheme="minorHAnsi" w:hAnsiTheme="minorHAnsi" w:cs="Arial"/>
          <w:bCs/>
        </w:rPr>
        <w:t xml:space="preserve">. </w:t>
      </w:r>
      <w:r w:rsidR="00420553">
        <w:rPr>
          <w:rFonts w:asciiTheme="minorHAnsi" w:hAnsiTheme="minorHAnsi" w:cs="Arial"/>
          <w:bCs/>
        </w:rPr>
        <w:t xml:space="preserve">  </w:t>
      </w:r>
      <w:r>
        <w:rPr>
          <w:rFonts w:asciiTheme="minorHAnsi" w:hAnsiTheme="minorHAnsi" w:cs="Arial"/>
          <w:bCs/>
        </w:rPr>
        <w:t xml:space="preserve"> </w:t>
      </w:r>
      <w:r w:rsidR="005853BA" w:rsidRPr="00F27691">
        <w:rPr>
          <w:rFonts w:asciiTheme="minorHAnsi" w:hAnsiTheme="minorHAnsi" w:cs="Arial"/>
          <w:bCs/>
        </w:rPr>
        <w:t xml:space="preserve"> </w:t>
      </w:r>
    </w:p>
    <w:p w:rsidR="005853BA" w:rsidRDefault="005853BA" w:rsidP="001D1C38">
      <w:pPr>
        <w:jc w:val="both"/>
        <w:rPr>
          <w:rFonts w:asciiTheme="minorHAnsi" w:hAnsiTheme="minorHAnsi" w:cs="Arial"/>
          <w:b/>
          <w:bCs/>
        </w:rPr>
      </w:pPr>
    </w:p>
    <w:p w:rsidR="00422727" w:rsidRPr="00315E44" w:rsidRDefault="00422727" w:rsidP="001D1C38">
      <w:pPr>
        <w:jc w:val="both"/>
        <w:rPr>
          <w:rFonts w:asciiTheme="minorHAnsi" w:hAnsiTheme="minorHAnsi" w:cs="Arial"/>
          <w:b/>
          <w:bCs/>
        </w:rPr>
      </w:pPr>
      <w:r w:rsidRPr="00315E44">
        <w:rPr>
          <w:rFonts w:asciiTheme="minorHAnsi" w:hAnsiTheme="minorHAnsi" w:cs="Arial"/>
          <w:b/>
          <w:bCs/>
        </w:rPr>
        <w:t xml:space="preserve">Madde </w:t>
      </w:r>
      <w:r w:rsidR="005853BA">
        <w:rPr>
          <w:rFonts w:asciiTheme="minorHAnsi" w:hAnsiTheme="minorHAnsi" w:cs="Arial"/>
          <w:b/>
          <w:bCs/>
        </w:rPr>
        <w:t>7</w:t>
      </w:r>
      <w:r w:rsidRPr="00315E44">
        <w:rPr>
          <w:rFonts w:asciiTheme="minorHAnsi" w:hAnsiTheme="minorHAnsi" w:cs="Arial"/>
          <w:b/>
          <w:bCs/>
        </w:rPr>
        <w:t>-</w:t>
      </w:r>
      <w:r w:rsidR="003A093B">
        <w:rPr>
          <w:rFonts w:asciiTheme="minorHAnsi" w:hAnsiTheme="minorHAnsi" w:cs="Arial"/>
          <w:b/>
          <w:bCs/>
        </w:rPr>
        <w:t xml:space="preserve"> </w:t>
      </w:r>
      <w:r w:rsidRPr="00315E44">
        <w:rPr>
          <w:rFonts w:asciiTheme="minorHAnsi" w:hAnsiTheme="minorHAnsi" w:cs="Arial"/>
          <w:b/>
          <w:bCs/>
        </w:rPr>
        <w:t>Bankaca</w:t>
      </w:r>
      <w:r w:rsidR="003A093B">
        <w:rPr>
          <w:rFonts w:asciiTheme="minorHAnsi" w:hAnsiTheme="minorHAnsi" w:cs="Arial"/>
          <w:b/>
          <w:bCs/>
        </w:rPr>
        <w:t xml:space="preserve"> Üyelere Sunulacak Ek Hizmetler</w:t>
      </w:r>
    </w:p>
    <w:p w:rsidR="0075559C" w:rsidRPr="00315E44" w:rsidRDefault="0075559C" w:rsidP="001D1C38">
      <w:pPr>
        <w:jc w:val="both"/>
        <w:rPr>
          <w:rFonts w:asciiTheme="minorHAnsi" w:hAnsiTheme="minorHAnsi" w:cs="Arial"/>
          <w:b/>
          <w:bCs/>
        </w:rPr>
      </w:pPr>
    </w:p>
    <w:p w:rsidR="0075559C" w:rsidRPr="00315E44" w:rsidRDefault="006A1F42" w:rsidP="001D1C38">
      <w:pPr>
        <w:jc w:val="both"/>
        <w:rPr>
          <w:rFonts w:asciiTheme="minorHAnsi" w:hAnsiTheme="minorHAnsi" w:cs="Arial"/>
        </w:rPr>
      </w:pPr>
      <w:r>
        <w:rPr>
          <w:rFonts w:asciiTheme="minorHAnsi" w:hAnsiTheme="minorHAnsi" w:cs="Arial"/>
        </w:rPr>
        <w:t>ÜYE</w:t>
      </w:r>
      <w:r w:rsidR="00182DF8">
        <w:rPr>
          <w:rFonts w:asciiTheme="minorHAnsi" w:hAnsiTheme="minorHAnsi" w:cs="Arial"/>
        </w:rPr>
        <w:t>’</w:t>
      </w:r>
      <w:r w:rsidR="00284E82">
        <w:rPr>
          <w:rFonts w:asciiTheme="minorHAnsi" w:hAnsiTheme="minorHAnsi" w:cs="Arial"/>
        </w:rPr>
        <w:t>nin talebine ilişkin Banka</w:t>
      </w:r>
      <w:r w:rsidR="0075559C" w:rsidRPr="00315E44">
        <w:rPr>
          <w:rFonts w:asciiTheme="minorHAnsi" w:hAnsiTheme="minorHAnsi" w:cs="Arial"/>
        </w:rPr>
        <w:t xml:space="preserve">dan gerçekleştirilecek hizmetler de </w:t>
      </w:r>
      <w:r w:rsidR="00FA33BD">
        <w:rPr>
          <w:rFonts w:asciiTheme="minorHAnsi" w:hAnsiTheme="minorHAnsi" w:cs="Arial"/>
        </w:rPr>
        <w:t xml:space="preserve"> </w:t>
      </w:r>
      <w:r w:rsidR="00FA33BD" w:rsidRPr="00FA33BD">
        <w:rPr>
          <w:rFonts w:asciiTheme="minorHAnsi" w:hAnsiTheme="minorHAnsi" w:cs="Arial"/>
          <w:b/>
        </w:rPr>
        <w:t>sadece</w:t>
      </w:r>
      <w:r w:rsidR="00182DF8">
        <w:rPr>
          <w:rFonts w:asciiTheme="minorHAnsi" w:hAnsiTheme="minorHAnsi" w:cs="Arial"/>
          <w:b/>
        </w:rPr>
        <w:t xml:space="preserve"> ilgili işleme ilişkin</w:t>
      </w:r>
      <w:r w:rsidR="00FA33BD">
        <w:rPr>
          <w:rFonts w:asciiTheme="minorHAnsi" w:hAnsiTheme="minorHAnsi" w:cs="Arial"/>
        </w:rPr>
        <w:t xml:space="preserve"> </w:t>
      </w:r>
      <w:r w:rsidR="0075559C" w:rsidRPr="00FA33BD">
        <w:rPr>
          <w:rFonts w:asciiTheme="minorHAnsi" w:hAnsiTheme="minorHAnsi" w:cs="Arial"/>
          <w:b/>
        </w:rPr>
        <w:t>ihracat bedelinin 2</w:t>
      </w:r>
      <w:r w:rsidR="0075559C" w:rsidRPr="00315E44">
        <w:rPr>
          <w:rFonts w:asciiTheme="minorHAnsi" w:hAnsiTheme="minorHAnsi" w:cs="Arial"/>
        </w:rPr>
        <w:t xml:space="preserve"> </w:t>
      </w:r>
      <w:r w:rsidR="0075559C" w:rsidRPr="00FA33BD">
        <w:rPr>
          <w:rFonts w:asciiTheme="minorHAnsi" w:hAnsiTheme="minorHAnsi" w:cs="Arial"/>
          <w:b/>
        </w:rPr>
        <w:t>işgünü bankada</w:t>
      </w:r>
      <w:r w:rsidR="0075559C" w:rsidRPr="00315E44">
        <w:rPr>
          <w:rFonts w:asciiTheme="minorHAnsi" w:hAnsiTheme="minorHAnsi" w:cs="Arial"/>
        </w:rPr>
        <w:t xml:space="preserve"> </w:t>
      </w:r>
      <w:r>
        <w:rPr>
          <w:rFonts w:asciiTheme="minorHAnsi" w:hAnsiTheme="minorHAnsi" w:cs="Arial"/>
        </w:rPr>
        <w:t>ÜYE</w:t>
      </w:r>
      <w:r w:rsidR="0075559C" w:rsidRPr="00315E44">
        <w:rPr>
          <w:rFonts w:asciiTheme="minorHAnsi" w:hAnsiTheme="minorHAnsi" w:cs="Arial"/>
        </w:rPr>
        <w:t xml:space="preserve"> adına açılan vadesiz hesapta tutulması kaydıyla</w:t>
      </w:r>
      <w:r w:rsidR="001A29CE">
        <w:rPr>
          <w:rFonts w:asciiTheme="minorHAnsi" w:hAnsiTheme="minorHAnsi" w:cs="Arial"/>
        </w:rPr>
        <w:t>;</w:t>
      </w:r>
      <w:r w:rsidR="0075559C" w:rsidRPr="00315E44">
        <w:rPr>
          <w:rFonts w:asciiTheme="minorHAnsi" w:hAnsiTheme="minorHAnsi" w:cs="Arial"/>
        </w:rPr>
        <w:t xml:space="preserve"> </w:t>
      </w:r>
    </w:p>
    <w:p w:rsidR="00422727" w:rsidRPr="00315E44" w:rsidRDefault="00422727" w:rsidP="001D1C38">
      <w:pPr>
        <w:jc w:val="both"/>
        <w:rPr>
          <w:rFonts w:asciiTheme="minorHAnsi" w:hAnsiTheme="minorHAnsi"/>
          <w:b/>
        </w:rPr>
      </w:pPr>
    </w:p>
    <w:p w:rsidR="00422727" w:rsidRPr="00315E44" w:rsidRDefault="00422727" w:rsidP="001D1C38">
      <w:pPr>
        <w:jc w:val="both"/>
        <w:rPr>
          <w:rFonts w:asciiTheme="minorHAnsi" w:hAnsiTheme="minorHAnsi" w:cs="Arial"/>
        </w:rPr>
      </w:pPr>
      <w:r w:rsidRPr="00315E44">
        <w:rPr>
          <w:rFonts w:asciiTheme="minorHAnsi" w:hAnsiTheme="minorHAnsi" w:cs="Arial"/>
          <w:b/>
        </w:rPr>
        <w:t>EFT / Havale Masrafı:</w:t>
      </w:r>
      <w:r w:rsidRPr="00315E44">
        <w:rPr>
          <w:rFonts w:asciiTheme="minorHAnsi" w:hAnsiTheme="minorHAnsi" w:cs="Arial"/>
        </w:rPr>
        <w:t xml:space="preserve"> </w:t>
      </w:r>
      <w:r w:rsidR="001A29CE">
        <w:rPr>
          <w:rFonts w:asciiTheme="minorHAnsi" w:hAnsiTheme="minorHAnsi" w:cs="Arial"/>
        </w:rPr>
        <w:t>EFT / havale masrafı uygulanmayacaktır.</w:t>
      </w:r>
    </w:p>
    <w:p w:rsidR="00422727" w:rsidRPr="00315E44" w:rsidRDefault="00422727" w:rsidP="001D1C38">
      <w:pPr>
        <w:jc w:val="both"/>
        <w:rPr>
          <w:rFonts w:asciiTheme="minorHAnsi" w:hAnsiTheme="minorHAnsi" w:cs="Arial"/>
        </w:rPr>
      </w:pPr>
    </w:p>
    <w:p w:rsidR="001A29CE" w:rsidRPr="00315E44" w:rsidRDefault="00422727" w:rsidP="001D1C38">
      <w:pPr>
        <w:jc w:val="both"/>
        <w:rPr>
          <w:rFonts w:asciiTheme="minorHAnsi" w:hAnsiTheme="minorHAnsi" w:cs="Arial"/>
        </w:rPr>
      </w:pPr>
      <w:r w:rsidRPr="00315E44">
        <w:rPr>
          <w:rFonts w:asciiTheme="minorHAnsi" w:hAnsiTheme="minorHAnsi" w:cs="Arial"/>
          <w:b/>
        </w:rPr>
        <w:t>Takas Çek  Masrafı</w:t>
      </w:r>
      <w:r w:rsidRPr="00315E44">
        <w:rPr>
          <w:rFonts w:asciiTheme="minorHAnsi" w:hAnsiTheme="minorHAnsi" w:cs="Arial"/>
        </w:rPr>
        <w:t xml:space="preserve">: </w:t>
      </w:r>
      <w:r w:rsidR="001A29CE">
        <w:rPr>
          <w:rFonts w:asciiTheme="minorHAnsi" w:hAnsiTheme="minorHAnsi" w:cs="Arial"/>
        </w:rPr>
        <w:t>Takas çek masrafında %50 indirim uygulanacaktır.</w:t>
      </w:r>
      <w:r w:rsidR="001A29CE" w:rsidRPr="00315E44">
        <w:rPr>
          <w:rFonts w:asciiTheme="minorHAnsi" w:hAnsiTheme="minorHAnsi" w:cs="Arial"/>
        </w:rPr>
        <w:t xml:space="preserve">   </w:t>
      </w:r>
    </w:p>
    <w:p w:rsidR="00CB7625" w:rsidRPr="00315E44" w:rsidRDefault="00CB7625" w:rsidP="001D1C38">
      <w:pPr>
        <w:jc w:val="both"/>
        <w:rPr>
          <w:rFonts w:asciiTheme="minorHAnsi" w:hAnsiTheme="minorHAnsi" w:cs="Arial"/>
        </w:rPr>
      </w:pPr>
    </w:p>
    <w:p w:rsidR="00422727" w:rsidRPr="00315E44" w:rsidRDefault="00422727" w:rsidP="001D1C38">
      <w:pPr>
        <w:jc w:val="both"/>
        <w:rPr>
          <w:rFonts w:asciiTheme="minorHAnsi" w:hAnsiTheme="minorHAnsi" w:cs="Arial"/>
        </w:rPr>
      </w:pPr>
      <w:r w:rsidRPr="00315E44">
        <w:rPr>
          <w:rFonts w:asciiTheme="minorHAnsi" w:hAnsiTheme="minorHAnsi" w:cs="Arial"/>
          <w:b/>
        </w:rPr>
        <w:t>İnternet Şubesi İşlemleri :</w:t>
      </w:r>
      <w:r w:rsidRPr="00315E44">
        <w:rPr>
          <w:rFonts w:asciiTheme="minorHAnsi" w:hAnsiTheme="minorHAnsi" w:cs="Arial"/>
        </w:rPr>
        <w:t xml:space="preserve"> İnternet şubesinden yapılan Havale, EFT işlemleri masrafsız yapılabilecektir. </w:t>
      </w:r>
    </w:p>
    <w:p w:rsidR="00422727" w:rsidRPr="00315E44" w:rsidRDefault="00422727" w:rsidP="001D1C38">
      <w:pPr>
        <w:jc w:val="both"/>
        <w:rPr>
          <w:rFonts w:asciiTheme="minorHAnsi" w:hAnsiTheme="minorHAnsi" w:cs="Arial"/>
        </w:rPr>
      </w:pPr>
    </w:p>
    <w:p w:rsidR="00A36C14" w:rsidRPr="00A36C14" w:rsidRDefault="00422727" w:rsidP="001D1C38">
      <w:pPr>
        <w:jc w:val="both"/>
        <w:rPr>
          <w:rFonts w:asciiTheme="minorHAnsi" w:hAnsiTheme="minorHAnsi" w:cs="Arial"/>
        </w:rPr>
      </w:pPr>
      <w:r w:rsidRPr="00315E44">
        <w:rPr>
          <w:rFonts w:asciiTheme="minorHAnsi" w:hAnsiTheme="minorHAnsi" w:cs="Arial"/>
          <w:b/>
        </w:rPr>
        <w:t>Sigorta:</w:t>
      </w:r>
      <w:r w:rsidRPr="00315E44">
        <w:rPr>
          <w:rFonts w:asciiTheme="minorHAnsi" w:hAnsiTheme="minorHAnsi" w:cs="Arial"/>
          <w:b/>
          <w:color w:val="FF0000"/>
        </w:rPr>
        <w:t xml:space="preserve"> </w:t>
      </w:r>
      <w:r w:rsidR="00A36C14" w:rsidRPr="00A36C14">
        <w:rPr>
          <w:rFonts w:asciiTheme="minorHAnsi" w:hAnsiTheme="minorHAnsi" w:cs="Arial"/>
        </w:rPr>
        <w:t xml:space="preserve">T. Halkbankası A.Ş. </w:t>
      </w:r>
      <w:r w:rsidR="00A36C14">
        <w:rPr>
          <w:rFonts w:asciiTheme="minorHAnsi" w:hAnsiTheme="minorHAnsi" w:cs="Arial"/>
        </w:rPr>
        <w:t>iştiraki Halksigorta A.Ş. işbu p</w:t>
      </w:r>
      <w:r w:rsidR="00A36C14" w:rsidRPr="00A36C14">
        <w:rPr>
          <w:rFonts w:asciiTheme="minorHAnsi" w:hAnsiTheme="minorHAnsi" w:cs="Arial"/>
        </w:rPr>
        <w:t xml:space="preserve">rotokol kapsamında, </w:t>
      </w:r>
      <w:r w:rsidR="00182DF8">
        <w:rPr>
          <w:rFonts w:asciiTheme="minorHAnsi" w:hAnsiTheme="minorHAnsi" w:cs="Arial"/>
        </w:rPr>
        <w:t>ÜYE’</w:t>
      </w:r>
      <w:r w:rsidR="00A36C14" w:rsidRPr="00A36C14">
        <w:rPr>
          <w:rFonts w:asciiTheme="minorHAnsi" w:hAnsiTheme="minorHAnsi" w:cs="Arial"/>
        </w:rPr>
        <w:t>ler</w:t>
      </w:r>
      <w:r w:rsidR="00182DF8">
        <w:rPr>
          <w:rFonts w:asciiTheme="minorHAnsi" w:hAnsiTheme="minorHAnsi" w:cs="Arial"/>
        </w:rPr>
        <w:t>e</w:t>
      </w:r>
      <w:r w:rsidR="00A36C14">
        <w:rPr>
          <w:rFonts w:asciiTheme="minorHAnsi" w:hAnsiTheme="minorHAnsi" w:cs="Arial"/>
        </w:rPr>
        <w:t xml:space="preserve"> nakliyat sigortalarında % 20</w:t>
      </w:r>
      <w:r w:rsidR="00A36C14" w:rsidRPr="00A36C14">
        <w:rPr>
          <w:rFonts w:asciiTheme="minorHAnsi" w:hAnsiTheme="minorHAnsi" w:cs="Arial"/>
        </w:rPr>
        <w:t>,</w:t>
      </w:r>
      <w:r w:rsidR="00A36C14">
        <w:rPr>
          <w:rFonts w:asciiTheme="minorHAnsi" w:hAnsiTheme="minorHAnsi" w:cs="Arial"/>
        </w:rPr>
        <w:t xml:space="preserve"> </w:t>
      </w:r>
      <w:r w:rsidR="00A36C14" w:rsidRPr="00A36C14">
        <w:rPr>
          <w:rFonts w:asciiTheme="minorHAnsi" w:hAnsiTheme="minorHAnsi" w:cs="Arial"/>
        </w:rPr>
        <w:t>yangın sigortalarında ise % 30 indirim sağlar. Halksigorta A.Ş. işbu protokol kapsamında talep edilmesi halinde TİM üyelerine Sigorta Danışmanlık hizmeti verir.</w:t>
      </w:r>
    </w:p>
    <w:p w:rsidR="00422727" w:rsidRPr="00315E44" w:rsidRDefault="00422727" w:rsidP="001D1C38">
      <w:pPr>
        <w:jc w:val="both"/>
        <w:rPr>
          <w:rFonts w:asciiTheme="minorHAnsi" w:hAnsiTheme="minorHAnsi" w:cs="Arial"/>
          <w:b/>
        </w:rPr>
      </w:pPr>
    </w:p>
    <w:p w:rsidR="003C6E8A" w:rsidRPr="003C6E8A" w:rsidRDefault="003C6E8A" w:rsidP="001D1C38">
      <w:pPr>
        <w:jc w:val="both"/>
        <w:rPr>
          <w:rFonts w:asciiTheme="minorHAnsi" w:hAnsiTheme="minorHAnsi" w:cs="Arial"/>
          <w:b/>
        </w:rPr>
      </w:pPr>
      <w:r w:rsidRPr="003C6E8A">
        <w:rPr>
          <w:rFonts w:asciiTheme="minorHAnsi" w:hAnsiTheme="minorHAnsi" w:cs="Arial"/>
          <w:b/>
        </w:rPr>
        <w:t xml:space="preserve">DHL ücreti: </w:t>
      </w:r>
      <w:r w:rsidRPr="003C6E8A">
        <w:rPr>
          <w:rFonts w:asciiTheme="minorHAnsi" w:hAnsiTheme="minorHAnsi" w:cs="Arial"/>
        </w:rPr>
        <w:t>Vesaik gönderim başına 80 TL olup,</w:t>
      </w:r>
      <w:r>
        <w:rPr>
          <w:rFonts w:asciiTheme="minorHAnsi" w:hAnsiTheme="minorHAnsi" w:cs="Arial"/>
          <w:b/>
        </w:rPr>
        <w:t xml:space="preserve"> </w:t>
      </w:r>
      <w:r w:rsidR="00182DF8" w:rsidRPr="00182DF8">
        <w:rPr>
          <w:rFonts w:asciiTheme="minorHAnsi" w:hAnsiTheme="minorHAnsi" w:cs="Arial"/>
        </w:rPr>
        <w:t xml:space="preserve">ilgili işleme ilişkin </w:t>
      </w:r>
      <w:r w:rsidRPr="00182DF8">
        <w:rPr>
          <w:rFonts w:asciiTheme="minorHAnsi" w:hAnsiTheme="minorHAnsi" w:cs="Arial"/>
        </w:rPr>
        <w:t>ihracat</w:t>
      </w:r>
      <w:r w:rsidRPr="00315E44">
        <w:rPr>
          <w:rFonts w:asciiTheme="minorHAnsi" w:hAnsiTheme="minorHAnsi" w:cs="Arial"/>
        </w:rPr>
        <w:t xml:space="preserve"> bedelinin 2 işgünü bankada</w:t>
      </w:r>
      <w:r>
        <w:rPr>
          <w:rFonts w:asciiTheme="minorHAnsi" w:hAnsiTheme="minorHAnsi" w:cs="Arial"/>
        </w:rPr>
        <w:t xml:space="preserve"> kalması halinde %50 indirim uygulanacaktır.</w:t>
      </w:r>
    </w:p>
    <w:p w:rsidR="00A562DC" w:rsidRPr="00A562DC" w:rsidRDefault="00A562DC" w:rsidP="001D1C38">
      <w:pPr>
        <w:spacing w:before="100" w:beforeAutospacing="1" w:after="100" w:afterAutospacing="1"/>
        <w:jc w:val="both"/>
        <w:rPr>
          <w:rFonts w:asciiTheme="minorHAnsi" w:hAnsiTheme="minorHAnsi" w:cs="Arial"/>
        </w:rPr>
      </w:pPr>
      <w:r w:rsidRPr="00A562DC">
        <w:rPr>
          <w:rFonts w:asciiTheme="minorHAnsi" w:hAnsiTheme="minorHAnsi" w:cs="Arial"/>
          <w:b/>
        </w:rPr>
        <w:t>444 0 401 KOBİ D</w:t>
      </w:r>
      <w:r w:rsidR="004C55F0">
        <w:rPr>
          <w:rFonts w:asciiTheme="minorHAnsi" w:hAnsiTheme="minorHAnsi" w:cs="Arial"/>
          <w:b/>
        </w:rPr>
        <w:t>i</w:t>
      </w:r>
      <w:r w:rsidRPr="00A562DC">
        <w:rPr>
          <w:rFonts w:asciiTheme="minorHAnsi" w:hAnsiTheme="minorHAnsi" w:cs="Arial"/>
          <w:b/>
        </w:rPr>
        <w:t>alog</w:t>
      </w:r>
      <w:r>
        <w:rPr>
          <w:rFonts w:asciiTheme="minorHAnsi" w:hAnsiTheme="minorHAnsi" w:cs="Arial"/>
          <w:b/>
        </w:rPr>
        <w:t xml:space="preserve">: </w:t>
      </w:r>
      <w:r w:rsidR="00182DF8" w:rsidRPr="00182DF8">
        <w:rPr>
          <w:rFonts w:asciiTheme="minorHAnsi" w:hAnsiTheme="minorHAnsi" w:cs="Arial"/>
        </w:rPr>
        <w:t>ÜYE’l</w:t>
      </w:r>
      <w:r w:rsidRPr="00A562DC">
        <w:rPr>
          <w:rFonts w:asciiTheme="minorHAnsi" w:hAnsiTheme="minorHAnsi" w:cs="Arial"/>
        </w:rPr>
        <w:t>ere öz</w:t>
      </w:r>
      <w:r w:rsidR="00977E1A">
        <w:rPr>
          <w:rFonts w:asciiTheme="minorHAnsi" w:hAnsiTheme="minorHAnsi" w:cs="Arial"/>
        </w:rPr>
        <w:t>el ücretsiz asisstance hizmeti</w:t>
      </w:r>
      <w:r w:rsidR="00182DF8">
        <w:rPr>
          <w:rFonts w:asciiTheme="minorHAnsi" w:hAnsiTheme="minorHAnsi" w:cs="Arial"/>
        </w:rPr>
        <w:t xml:space="preserve"> sunulacaktır.</w:t>
      </w:r>
    </w:p>
    <w:p w:rsidR="00A562DC" w:rsidRPr="00A562DC" w:rsidRDefault="00A562DC" w:rsidP="001D1C38">
      <w:pPr>
        <w:numPr>
          <w:ilvl w:val="0"/>
          <w:numId w:val="11"/>
        </w:numPr>
        <w:spacing w:before="100" w:beforeAutospacing="1" w:after="100" w:afterAutospacing="1"/>
        <w:jc w:val="both"/>
        <w:rPr>
          <w:rFonts w:asciiTheme="minorHAnsi" w:hAnsiTheme="minorHAnsi" w:cs="Arial"/>
        </w:rPr>
      </w:pPr>
      <w:r w:rsidRPr="00A562DC">
        <w:rPr>
          <w:rFonts w:asciiTheme="minorHAnsi" w:hAnsiTheme="minorHAnsi" w:cs="Arial"/>
        </w:rPr>
        <w:t xml:space="preserve">İşyeri yardımı ( Tesisat, elektrik, çilingir, cam kırılması, güvenlik hizmetleri, ambulans gönderimi) </w:t>
      </w:r>
    </w:p>
    <w:p w:rsidR="00A562DC" w:rsidRPr="00A562DC" w:rsidRDefault="00A562DC" w:rsidP="001D1C38">
      <w:pPr>
        <w:numPr>
          <w:ilvl w:val="0"/>
          <w:numId w:val="11"/>
        </w:numPr>
        <w:spacing w:before="100" w:beforeAutospacing="1" w:after="100" w:afterAutospacing="1"/>
        <w:jc w:val="both"/>
        <w:rPr>
          <w:rFonts w:asciiTheme="minorHAnsi" w:hAnsiTheme="minorHAnsi" w:cs="Arial"/>
        </w:rPr>
      </w:pPr>
      <w:r w:rsidRPr="00A562DC">
        <w:rPr>
          <w:rFonts w:asciiTheme="minorHAnsi" w:hAnsiTheme="minorHAnsi" w:cs="Arial"/>
        </w:rPr>
        <w:t xml:space="preserve">Bilgi hizmetleri (hukuki, tıbbi, kongre, mali müşavirlik, eğitim, işveren bilgi ve yardım hattı) </w:t>
      </w:r>
    </w:p>
    <w:p w:rsidR="00A562DC" w:rsidRPr="00A562DC" w:rsidRDefault="00A562DC" w:rsidP="001D1C38">
      <w:pPr>
        <w:numPr>
          <w:ilvl w:val="0"/>
          <w:numId w:val="11"/>
        </w:numPr>
        <w:spacing w:before="100" w:beforeAutospacing="1" w:after="100" w:afterAutospacing="1"/>
        <w:jc w:val="both"/>
        <w:rPr>
          <w:rFonts w:asciiTheme="minorHAnsi" w:hAnsiTheme="minorHAnsi" w:cs="Arial"/>
        </w:rPr>
      </w:pPr>
      <w:r w:rsidRPr="00A562DC">
        <w:rPr>
          <w:rFonts w:asciiTheme="minorHAnsi" w:hAnsiTheme="minorHAnsi" w:cs="Arial"/>
        </w:rPr>
        <w:t>Organizasyon servisleri (örn</w:t>
      </w:r>
      <w:r>
        <w:rPr>
          <w:rFonts w:asciiTheme="minorHAnsi" w:hAnsiTheme="minorHAnsi" w:cs="Arial"/>
        </w:rPr>
        <w:t>eğin;  alo vale, VIP transfer</w:t>
      </w:r>
      <w:r w:rsidR="00977E1A">
        <w:rPr>
          <w:rFonts w:asciiTheme="minorHAnsi" w:hAnsiTheme="minorHAnsi" w:cs="Arial"/>
        </w:rPr>
        <w:t>, restoran</w:t>
      </w:r>
      <w:r w:rsidRPr="00A562DC">
        <w:rPr>
          <w:rFonts w:asciiTheme="minorHAnsi" w:hAnsiTheme="minorHAnsi" w:cs="Arial"/>
        </w:rPr>
        <w:t xml:space="preserve">-otel-sosyal aktivite-uçak-otobüs demiryolu rezervasyonları ile hediye-çiçek (tebrik, tören, açılışlarda) gönderimi, kurye ve kargo servisi, toplantı organizasyonları vs.) </w:t>
      </w:r>
    </w:p>
    <w:p w:rsidR="00A562DC" w:rsidRPr="00A562DC" w:rsidRDefault="00A562DC" w:rsidP="001D1C38">
      <w:pPr>
        <w:numPr>
          <w:ilvl w:val="0"/>
          <w:numId w:val="11"/>
        </w:numPr>
        <w:spacing w:before="100" w:beforeAutospacing="1" w:after="100" w:afterAutospacing="1"/>
        <w:jc w:val="both"/>
        <w:rPr>
          <w:rFonts w:asciiTheme="minorHAnsi" w:hAnsiTheme="minorHAnsi" w:cs="Arial"/>
        </w:rPr>
      </w:pPr>
      <w:r w:rsidRPr="00A562DC">
        <w:rPr>
          <w:rFonts w:asciiTheme="minorHAnsi" w:hAnsiTheme="minorHAnsi" w:cs="Arial"/>
        </w:rPr>
        <w:t xml:space="preserve">Bilgi hattı (örneğin; vize-pasaport işlemleri, elçilikler ve konsolosluklar uçak seferleri seyahat acenteleri vs.) </w:t>
      </w:r>
    </w:p>
    <w:p w:rsidR="0050738F" w:rsidRPr="00315E44" w:rsidRDefault="0050738F" w:rsidP="001D1C38">
      <w:pPr>
        <w:jc w:val="both"/>
        <w:rPr>
          <w:rFonts w:asciiTheme="minorHAnsi" w:hAnsiTheme="minorHAnsi" w:cs="Arial"/>
          <w:b/>
        </w:rPr>
      </w:pPr>
      <w:r w:rsidRPr="00315E44">
        <w:rPr>
          <w:rFonts w:asciiTheme="minorHAnsi" w:hAnsiTheme="minorHAnsi" w:cs="Arial"/>
          <w:b/>
        </w:rPr>
        <w:t>Afrika ülkeleri, Ortadoğu ülkeleri, İran ve Türki Cumhuriyetler'e yönelik işlemlerde indirim yetkisi bulunmamaktadır.</w:t>
      </w:r>
    </w:p>
    <w:p w:rsidR="00BB4D24" w:rsidRPr="00AC5156" w:rsidRDefault="00BB4D24" w:rsidP="001D1C38">
      <w:pPr>
        <w:pStyle w:val="NormalWeb"/>
        <w:jc w:val="both"/>
        <w:rPr>
          <w:rFonts w:asciiTheme="minorHAnsi" w:eastAsia="Times New Roman" w:hAnsiTheme="minorHAnsi" w:cs="Arial"/>
          <w:noProof/>
        </w:rPr>
      </w:pPr>
      <w:r w:rsidRPr="00AC5156">
        <w:rPr>
          <w:rFonts w:asciiTheme="minorHAnsi" w:eastAsia="Times New Roman" w:hAnsiTheme="minorHAnsi" w:cs="Arial"/>
          <w:b/>
          <w:noProof/>
        </w:rPr>
        <w:t>BES:</w:t>
      </w:r>
      <w:r w:rsidRPr="00AC5156">
        <w:rPr>
          <w:rFonts w:asciiTheme="minorHAnsi" w:hAnsiTheme="minorHAnsi" w:cs="Arial"/>
          <w:noProof/>
        </w:rPr>
        <w:t xml:space="preserve"> </w:t>
      </w:r>
      <w:r w:rsidRPr="00AC5156">
        <w:rPr>
          <w:rFonts w:asciiTheme="minorHAnsi" w:eastAsia="Times New Roman" w:hAnsiTheme="minorHAnsi" w:cs="Arial"/>
          <w:noProof/>
        </w:rPr>
        <w:t xml:space="preserve">Sektörde Yönetim Gideri kesintisi katkı payına göre ortalama %6 olup Halk Hayat ve Emeklilik AŞ tarafından </w:t>
      </w:r>
      <w:r w:rsidR="006A1F42">
        <w:rPr>
          <w:rFonts w:asciiTheme="minorHAnsi" w:eastAsia="Times New Roman" w:hAnsiTheme="minorHAnsi" w:cs="Arial"/>
          <w:noProof/>
        </w:rPr>
        <w:t>ÜYE</w:t>
      </w:r>
      <w:r w:rsidRPr="00AC5156">
        <w:rPr>
          <w:rFonts w:asciiTheme="minorHAnsi" w:eastAsia="Times New Roman" w:hAnsiTheme="minorHAnsi" w:cs="Arial"/>
          <w:noProof/>
        </w:rPr>
        <w:t xml:space="preserve"> KOBİ’ler adına oluşturulan BES planlarından Yönetim Gider Kesintisi ve Giriş Aidatı alınmamaktadır.</w:t>
      </w:r>
    </w:p>
    <w:tbl>
      <w:tblPr>
        <w:tblW w:w="7777" w:type="dxa"/>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82"/>
        <w:gridCol w:w="1425"/>
        <w:gridCol w:w="652"/>
        <w:gridCol w:w="729"/>
        <w:gridCol w:w="974"/>
        <w:gridCol w:w="815"/>
      </w:tblGrid>
      <w:tr w:rsidR="00BB4D24" w:rsidRPr="00B06C82" w:rsidTr="00B06C82">
        <w:trPr>
          <w:trHeight w:val="510"/>
          <w:jc w:val="center"/>
        </w:trPr>
        <w:tc>
          <w:tcPr>
            <w:tcW w:w="7777" w:type="dxa"/>
            <w:gridSpan w:val="6"/>
            <w:shd w:val="clear" w:color="auto" w:fill="FFFFFF"/>
            <w:tcMar>
              <w:top w:w="0" w:type="dxa"/>
              <w:left w:w="70" w:type="dxa"/>
              <w:bottom w:w="0" w:type="dxa"/>
              <w:right w:w="70" w:type="dxa"/>
            </w:tcMar>
            <w:vAlign w:val="bottom"/>
            <w:hideMark/>
          </w:tcPr>
          <w:p w:rsidR="00BB4D24" w:rsidRPr="00B06C82" w:rsidRDefault="00BB4D24" w:rsidP="00641572">
            <w:pPr>
              <w:jc w:val="center"/>
              <w:rPr>
                <w:rFonts w:eastAsiaTheme="minorHAnsi"/>
                <w:b/>
                <w:bCs/>
                <w:noProof/>
                <w:sz w:val="20"/>
                <w:szCs w:val="20"/>
              </w:rPr>
            </w:pPr>
            <w:r w:rsidRPr="00B06C82">
              <w:rPr>
                <w:b/>
                <w:bCs/>
                <w:noProof/>
                <w:sz w:val="20"/>
                <w:szCs w:val="20"/>
              </w:rPr>
              <w:t xml:space="preserve">Kobi </w:t>
            </w:r>
            <w:r w:rsidR="00140846" w:rsidRPr="00B06C82">
              <w:rPr>
                <w:b/>
                <w:bCs/>
                <w:noProof/>
                <w:sz w:val="20"/>
                <w:szCs w:val="20"/>
              </w:rPr>
              <w:t xml:space="preserve">şirket </w:t>
            </w:r>
            <w:r w:rsidR="00641572" w:rsidRPr="00B06C82">
              <w:rPr>
                <w:b/>
                <w:bCs/>
                <w:noProof/>
                <w:sz w:val="20"/>
                <w:szCs w:val="20"/>
              </w:rPr>
              <w:t>sahipleri</w:t>
            </w:r>
            <w:r w:rsidRPr="00B06C82">
              <w:rPr>
                <w:b/>
                <w:bCs/>
                <w:noProof/>
                <w:sz w:val="20"/>
                <w:szCs w:val="20"/>
              </w:rPr>
              <w:t xml:space="preserve"> ve TİM üyelerine özel Grup Emeklilik planı Özellikleri</w:t>
            </w:r>
          </w:p>
        </w:tc>
      </w:tr>
      <w:tr w:rsidR="00BB4D24" w:rsidRPr="00B06C82" w:rsidTr="00B06C82">
        <w:trPr>
          <w:trHeight w:val="330"/>
          <w:jc w:val="center"/>
        </w:trPr>
        <w:tc>
          <w:tcPr>
            <w:tcW w:w="3182" w:type="dxa"/>
            <w:vMerge w:val="restart"/>
            <w:shd w:val="clear" w:color="auto" w:fill="auto"/>
            <w:tcMar>
              <w:top w:w="0" w:type="dxa"/>
              <w:left w:w="70" w:type="dxa"/>
              <w:bottom w:w="0" w:type="dxa"/>
              <w:right w:w="70" w:type="dxa"/>
            </w:tcMar>
            <w:vAlign w:val="center"/>
            <w:hideMark/>
          </w:tcPr>
          <w:p w:rsidR="00BB4D24" w:rsidRPr="00B06C82" w:rsidRDefault="00BB4D24" w:rsidP="001D1C38">
            <w:pPr>
              <w:jc w:val="center"/>
              <w:rPr>
                <w:rFonts w:eastAsiaTheme="minorHAnsi"/>
                <w:b/>
                <w:bCs/>
                <w:noProof/>
                <w:sz w:val="20"/>
                <w:szCs w:val="20"/>
              </w:rPr>
            </w:pPr>
            <w:r w:rsidRPr="00B06C82">
              <w:rPr>
                <w:b/>
                <w:bCs/>
                <w:noProof/>
                <w:sz w:val="20"/>
                <w:szCs w:val="20"/>
              </w:rPr>
              <w:t>Plan</w:t>
            </w:r>
          </w:p>
        </w:tc>
        <w:tc>
          <w:tcPr>
            <w:tcW w:w="2077" w:type="dxa"/>
            <w:gridSpan w:val="2"/>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YGK</w:t>
            </w:r>
          </w:p>
        </w:tc>
        <w:tc>
          <w:tcPr>
            <w:tcW w:w="2518" w:type="dxa"/>
            <w:gridSpan w:val="3"/>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Giriş Aidatı</w:t>
            </w:r>
          </w:p>
        </w:tc>
      </w:tr>
      <w:tr w:rsidR="00BB4D24" w:rsidRPr="00B06C82" w:rsidTr="00B06C82">
        <w:trPr>
          <w:trHeight w:val="1065"/>
          <w:jc w:val="center"/>
        </w:trPr>
        <w:tc>
          <w:tcPr>
            <w:tcW w:w="3182" w:type="dxa"/>
            <w:vMerge/>
            <w:shd w:val="clear" w:color="auto" w:fill="auto"/>
            <w:vAlign w:val="center"/>
            <w:hideMark/>
          </w:tcPr>
          <w:p w:rsidR="00BB4D24" w:rsidRPr="00B06C82" w:rsidRDefault="00BB4D24" w:rsidP="001D1C38">
            <w:pPr>
              <w:rPr>
                <w:rFonts w:eastAsiaTheme="minorHAnsi"/>
                <w:b/>
                <w:bCs/>
                <w:noProof/>
                <w:sz w:val="20"/>
                <w:szCs w:val="20"/>
              </w:rPr>
            </w:pPr>
          </w:p>
        </w:tc>
        <w:tc>
          <w:tcPr>
            <w:tcW w:w="1425" w:type="dxa"/>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Aylık Katkı Payı Tutarı TL</w:t>
            </w:r>
          </w:p>
        </w:tc>
        <w:tc>
          <w:tcPr>
            <w:tcW w:w="652" w:type="dxa"/>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YGK Oranı</w:t>
            </w:r>
          </w:p>
        </w:tc>
        <w:tc>
          <w:tcPr>
            <w:tcW w:w="729" w:type="dxa"/>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Girişte Alınan</w:t>
            </w:r>
          </w:p>
        </w:tc>
        <w:tc>
          <w:tcPr>
            <w:tcW w:w="974" w:type="dxa"/>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Çıkışa Ertelenen</w:t>
            </w:r>
          </w:p>
        </w:tc>
        <w:tc>
          <w:tcPr>
            <w:tcW w:w="815" w:type="dxa"/>
            <w:shd w:val="clear" w:color="auto" w:fill="auto"/>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Toplam</w:t>
            </w:r>
          </w:p>
        </w:tc>
      </w:tr>
      <w:tr w:rsidR="00BB4D24" w:rsidRPr="00B06C82" w:rsidTr="00B06C82">
        <w:trPr>
          <w:trHeight w:val="315"/>
          <w:jc w:val="center"/>
        </w:trPr>
        <w:tc>
          <w:tcPr>
            <w:tcW w:w="3182" w:type="dxa"/>
            <w:noWrap/>
            <w:tcMar>
              <w:top w:w="0" w:type="dxa"/>
              <w:left w:w="70" w:type="dxa"/>
              <w:bottom w:w="0" w:type="dxa"/>
              <w:right w:w="70" w:type="dxa"/>
            </w:tcMar>
            <w:vAlign w:val="bottom"/>
            <w:hideMark/>
          </w:tcPr>
          <w:p w:rsidR="00BB4D24" w:rsidRPr="00B06C82" w:rsidRDefault="00BB4D24" w:rsidP="00140846">
            <w:pPr>
              <w:rPr>
                <w:rFonts w:eastAsiaTheme="minorHAnsi"/>
                <w:b/>
                <w:bCs/>
                <w:noProof/>
                <w:sz w:val="20"/>
                <w:szCs w:val="20"/>
              </w:rPr>
            </w:pPr>
            <w:r w:rsidRPr="00B06C82">
              <w:rPr>
                <w:b/>
                <w:bCs/>
                <w:noProof/>
                <w:sz w:val="20"/>
                <w:szCs w:val="20"/>
              </w:rPr>
              <w:t xml:space="preserve">Kobi </w:t>
            </w:r>
            <w:r w:rsidR="00140846" w:rsidRPr="00B06C82">
              <w:rPr>
                <w:b/>
                <w:bCs/>
                <w:noProof/>
                <w:sz w:val="20"/>
                <w:szCs w:val="20"/>
              </w:rPr>
              <w:t xml:space="preserve">şirket sahipleri </w:t>
            </w:r>
            <w:r w:rsidRPr="00B06C82">
              <w:rPr>
                <w:b/>
                <w:bCs/>
                <w:noProof/>
                <w:sz w:val="20"/>
                <w:szCs w:val="20"/>
              </w:rPr>
              <w:t xml:space="preserve"> ve TİM üyeleri</w:t>
            </w:r>
          </w:p>
        </w:tc>
        <w:tc>
          <w:tcPr>
            <w:tcW w:w="1425" w:type="dxa"/>
            <w:noWrap/>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&gt;=75</w:t>
            </w:r>
          </w:p>
        </w:tc>
        <w:tc>
          <w:tcPr>
            <w:tcW w:w="652" w:type="dxa"/>
            <w:noWrap/>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0%</w:t>
            </w:r>
          </w:p>
        </w:tc>
        <w:tc>
          <w:tcPr>
            <w:tcW w:w="729" w:type="dxa"/>
            <w:noWrap/>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0</w:t>
            </w:r>
          </w:p>
        </w:tc>
        <w:tc>
          <w:tcPr>
            <w:tcW w:w="974" w:type="dxa"/>
            <w:noWrap/>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0</w:t>
            </w:r>
          </w:p>
        </w:tc>
        <w:tc>
          <w:tcPr>
            <w:tcW w:w="815" w:type="dxa"/>
            <w:noWrap/>
            <w:tcMar>
              <w:top w:w="0" w:type="dxa"/>
              <w:left w:w="70" w:type="dxa"/>
              <w:bottom w:w="0" w:type="dxa"/>
              <w:right w:w="70" w:type="dxa"/>
            </w:tcMar>
            <w:vAlign w:val="bottom"/>
            <w:hideMark/>
          </w:tcPr>
          <w:p w:rsidR="00BB4D24" w:rsidRPr="00B06C82" w:rsidRDefault="00BB4D24" w:rsidP="001D1C38">
            <w:pPr>
              <w:jc w:val="center"/>
              <w:rPr>
                <w:rFonts w:eastAsiaTheme="minorHAnsi"/>
                <w:b/>
                <w:bCs/>
                <w:noProof/>
                <w:sz w:val="20"/>
                <w:szCs w:val="20"/>
              </w:rPr>
            </w:pPr>
            <w:r w:rsidRPr="00B06C82">
              <w:rPr>
                <w:b/>
                <w:bCs/>
                <w:noProof/>
                <w:sz w:val="20"/>
                <w:szCs w:val="20"/>
              </w:rPr>
              <w:t>0</w:t>
            </w:r>
          </w:p>
        </w:tc>
      </w:tr>
    </w:tbl>
    <w:p w:rsidR="00BB4D24" w:rsidRPr="00AC5156" w:rsidRDefault="00BB4D24" w:rsidP="001D1C38">
      <w:pPr>
        <w:jc w:val="both"/>
        <w:rPr>
          <w:rFonts w:asciiTheme="minorHAnsi" w:hAnsiTheme="minorHAnsi" w:cs="Arial"/>
          <w:b/>
          <w:noProof/>
        </w:rPr>
      </w:pPr>
    </w:p>
    <w:p w:rsidR="00BB4D24" w:rsidRPr="00AC5156" w:rsidRDefault="00BB4D24" w:rsidP="001D1C38">
      <w:pPr>
        <w:jc w:val="both"/>
        <w:rPr>
          <w:rFonts w:asciiTheme="minorHAnsi" w:hAnsiTheme="minorHAnsi" w:cs="Arial"/>
          <w:b/>
          <w:noProof/>
        </w:rPr>
      </w:pPr>
    </w:p>
    <w:p w:rsidR="003F5518" w:rsidRPr="00315E44" w:rsidRDefault="00BD7FD8" w:rsidP="001D1C38">
      <w:pPr>
        <w:jc w:val="both"/>
        <w:rPr>
          <w:rFonts w:asciiTheme="minorHAnsi" w:hAnsiTheme="minorHAnsi" w:cs="Arial"/>
          <w:b/>
          <w:bCs/>
        </w:rPr>
      </w:pPr>
      <w:r w:rsidRPr="00315E44">
        <w:rPr>
          <w:rFonts w:asciiTheme="minorHAnsi" w:hAnsiTheme="minorHAnsi" w:cs="Arial"/>
          <w:b/>
          <w:bCs/>
        </w:rPr>
        <w:t>Madde</w:t>
      </w:r>
      <w:r w:rsidR="00015F47" w:rsidRPr="00315E44">
        <w:rPr>
          <w:rFonts w:asciiTheme="minorHAnsi" w:hAnsiTheme="minorHAnsi" w:cs="Arial"/>
          <w:b/>
          <w:bCs/>
        </w:rPr>
        <w:t xml:space="preserve"> </w:t>
      </w:r>
      <w:r w:rsidR="003A093B">
        <w:rPr>
          <w:rFonts w:asciiTheme="minorHAnsi" w:hAnsiTheme="minorHAnsi" w:cs="Arial"/>
          <w:b/>
          <w:bCs/>
        </w:rPr>
        <w:t>7</w:t>
      </w:r>
      <w:r w:rsidRPr="00315E44">
        <w:rPr>
          <w:rFonts w:asciiTheme="minorHAnsi" w:hAnsiTheme="minorHAnsi" w:cs="Arial"/>
          <w:b/>
          <w:bCs/>
        </w:rPr>
        <w:t>-</w:t>
      </w:r>
      <w:r w:rsidR="003A093B">
        <w:rPr>
          <w:rFonts w:asciiTheme="minorHAnsi" w:hAnsiTheme="minorHAnsi" w:cs="Arial"/>
          <w:b/>
          <w:bCs/>
        </w:rPr>
        <w:t xml:space="preserve"> </w:t>
      </w:r>
      <w:r w:rsidRPr="00315E44">
        <w:rPr>
          <w:rFonts w:asciiTheme="minorHAnsi" w:hAnsiTheme="minorHAnsi" w:cs="Arial"/>
          <w:b/>
          <w:bCs/>
        </w:rPr>
        <w:t>Kredinin Teminatı</w:t>
      </w:r>
    </w:p>
    <w:p w:rsidR="003F5518" w:rsidRPr="00315E44" w:rsidRDefault="003F5518" w:rsidP="001D1C38">
      <w:pPr>
        <w:jc w:val="both"/>
        <w:rPr>
          <w:rFonts w:asciiTheme="minorHAnsi" w:hAnsiTheme="minorHAnsi" w:cs="Arial"/>
          <w:color w:val="FF0000"/>
        </w:rPr>
      </w:pPr>
    </w:p>
    <w:p w:rsidR="00C729BA" w:rsidRPr="00315E44" w:rsidRDefault="00C729BA" w:rsidP="001D1C38">
      <w:pPr>
        <w:pStyle w:val="GvdeMetni"/>
        <w:tabs>
          <w:tab w:val="left" w:pos="1440"/>
          <w:tab w:val="left" w:pos="3140"/>
        </w:tabs>
        <w:spacing w:before="120"/>
        <w:rPr>
          <w:rFonts w:asciiTheme="minorHAnsi" w:hAnsiTheme="minorHAnsi" w:cs="Arial"/>
          <w:sz w:val="24"/>
        </w:rPr>
      </w:pPr>
      <w:r w:rsidRPr="00315E44">
        <w:rPr>
          <w:rFonts w:asciiTheme="minorHAnsi" w:hAnsiTheme="minorHAnsi" w:cs="Arial"/>
          <w:sz w:val="24"/>
        </w:rPr>
        <w:t>Kullandırılacak krediler, Bankanın mer’i mevzuat ve hükümleri çerçevesinde teminatlandırılacaktır. Üyeler, yeterli teminat verememeleri halinde talepleri KGF (Kredi Garanti Fonu)  kapsamına alınabilecektir.</w:t>
      </w:r>
    </w:p>
    <w:p w:rsidR="003F5518" w:rsidRPr="00315E44" w:rsidRDefault="003F5518" w:rsidP="001D1C38">
      <w:pPr>
        <w:jc w:val="both"/>
        <w:rPr>
          <w:rFonts w:asciiTheme="minorHAnsi" w:hAnsiTheme="minorHAnsi" w:cs="Arial"/>
          <w:color w:val="FF0000"/>
        </w:rPr>
      </w:pPr>
    </w:p>
    <w:p w:rsidR="00C729BA" w:rsidRPr="00315E44" w:rsidRDefault="00C729BA" w:rsidP="001D1C38">
      <w:pPr>
        <w:jc w:val="both"/>
        <w:rPr>
          <w:rFonts w:asciiTheme="minorHAnsi" w:hAnsiTheme="minorHAnsi" w:cs="Arial"/>
          <w:b/>
          <w:bCs/>
        </w:rPr>
      </w:pPr>
      <w:r w:rsidRPr="00315E44">
        <w:rPr>
          <w:rFonts w:asciiTheme="minorHAnsi" w:hAnsiTheme="minorHAnsi" w:cs="Arial"/>
          <w:b/>
          <w:bCs/>
        </w:rPr>
        <w:t>Madde</w:t>
      </w:r>
      <w:r w:rsidR="003A093B">
        <w:rPr>
          <w:rFonts w:asciiTheme="minorHAnsi" w:hAnsiTheme="minorHAnsi" w:cs="Arial"/>
          <w:b/>
          <w:bCs/>
        </w:rPr>
        <w:t xml:space="preserve"> 8</w:t>
      </w:r>
      <w:r w:rsidRPr="00315E44">
        <w:rPr>
          <w:rFonts w:asciiTheme="minorHAnsi" w:hAnsiTheme="minorHAnsi" w:cs="Arial"/>
          <w:b/>
          <w:bCs/>
        </w:rPr>
        <w:t>-</w:t>
      </w:r>
      <w:r w:rsidR="003A093B">
        <w:rPr>
          <w:rFonts w:asciiTheme="minorHAnsi" w:hAnsiTheme="minorHAnsi" w:cs="Arial"/>
          <w:b/>
          <w:bCs/>
        </w:rPr>
        <w:t xml:space="preserve"> </w:t>
      </w:r>
      <w:r w:rsidRPr="00315E44">
        <w:rPr>
          <w:rFonts w:asciiTheme="minorHAnsi" w:hAnsiTheme="minorHAnsi" w:cs="Arial"/>
          <w:b/>
          <w:bCs/>
        </w:rPr>
        <w:t>Diğer Hususlar;</w:t>
      </w:r>
    </w:p>
    <w:p w:rsidR="00C729BA" w:rsidRPr="00315E44" w:rsidRDefault="00C729BA" w:rsidP="001D1C38">
      <w:pPr>
        <w:pStyle w:val="GvdeMetni"/>
        <w:tabs>
          <w:tab w:val="left" w:pos="1440"/>
          <w:tab w:val="left" w:pos="3140"/>
        </w:tabs>
        <w:spacing w:before="120"/>
        <w:rPr>
          <w:rFonts w:asciiTheme="minorHAnsi" w:hAnsiTheme="minorHAnsi" w:cs="Arial"/>
          <w:sz w:val="24"/>
        </w:rPr>
      </w:pPr>
      <w:r w:rsidRPr="00315E44">
        <w:rPr>
          <w:rFonts w:asciiTheme="minorHAnsi" w:hAnsiTheme="minorHAnsi" w:cs="Arial"/>
          <w:sz w:val="24"/>
        </w:rPr>
        <w:t xml:space="preserve">Taraflar, bu protokolün uygulanmasında karşılaşabilecekleri sorunları karşılıklı iyi niyet esasına dayanarak çözümlemeyi ve gerektiğinde karşılıklı mutabakatla protokolde değişiklik ve ekler yapmayı kabul eder. Taraflar arasında bu protokol nedeni ile doğacak her türlü ihtilafların hallinde Ankara Mahkeme ve İcra Daireleri yetkilidir. </w:t>
      </w:r>
    </w:p>
    <w:p w:rsidR="00C729BA" w:rsidRPr="00315E44" w:rsidRDefault="00C729BA" w:rsidP="001D1C38">
      <w:pPr>
        <w:pStyle w:val="GvdeMetni"/>
        <w:tabs>
          <w:tab w:val="left" w:pos="1440"/>
          <w:tab w:val="left" w:pos="3140"/>
        </w:tabs>
        <w:spacing w:before="120"/>
        <w:rPr>
          <w:rFonts w:asciiTheme="minorHAnsi" w:hAnsiTheme="minorHAnsi" w:cs="Arial"/>
          <w:sz w:val="24"/>
        </w:rPr>
      </w:pPr>
      <w:r w:rsidRPr="00315E44">
        <w:rPr>
          <w:rFonts w:asciiTheme="minorHAnsi" w:hAnsiTheme="minorHAnsi" w:cs="Arial"/>
          <w:sz w:val="24"/>
        </w:rPr>
        <w:t>İş bu protokol ve uygulaması ile ilgili olarak yapılacak her türlü tebligatlar için tarafların yazılı adresleri yasal ikametgah olarak belirlenmiştir.Taraflar, bu adreslerdeki vaki değişiklikleri diğer tarafa yazılı olarak bildirmedikleri taktirde, eski adreslerine yapılacak tebligatların yasal,</w:t>
      </w:r>
      <w:r w:rsidR="00977E1A">
        <w:rPr>
          <w:rFonts w:asciiTheme="minorHAnsi" w:hAnsiTheme="minorHAnsi" w:cs="Arial"/>
          <w:sz w:val="24"/>
        </w:rPr>
        <w:t xml:space="preserve"> </w:t>
      </w:r>
      <w:r w:rsidRPr="00315E44">
        <w:rPr>
          <w:rFonts w:asciiTheme="minorHAnsi" w:hAnsiTheme="minorHAnsi" w:cs="Arial"/>
          <w:sz w:val="24"/>
        </w:rPr>
        <w:t>geçerli,</w:t>
      </w:r>
      <w:r w:rsidR="00977E1A">
        <w:rPr>
          <w:rFonts w:asciiTheme="minorHAnsi" w:hAnsiTheme="minorHAnsi" w:cs="Arial"/>
          <w:sz w:val="24"/>
        </w:rPr>
        <w:t xml:space="preserve"> </w:t>
      </w:r>
      <w:r w:rsidRPr="00315E44">
        <w:rPr>
          <w:rFonts w:asciiTheme="minorHAnsi" w:hAnsiTheme="minorHAnsi" w:cs="Arial"/>
          <w:sz w:val="24"/>
        </w:rPr>
        <w:t xml:space="preserve">usulüne uygun ve kendilerine yapılmış sayılacağını kabul ederler. </w:t>
      </w:r>
    </w:p>
    <w:p w:rsidR="000621AA" w:rsidRDefault="000621AA" w:rsidP="001D1C38">
      <w:pPr>
        <w:pStyle w:val="GvdeMetni"/>
        <w:tabs>
          <w:tab w:val="left" w:pos="1440"/>
          <w:tab w:val="left" w:pos="3140"/>
        </w:tabs>
        <w:spacing w:before="120"/>
        <w:rPr>
          <w:rFonts w:asciiTheme="minorHAnsi" w:hAnsiTheme="minorHAnsi" w:cs="Arial"/>
          <w:sz w:val="24"/>
        </w:rPr>
      </w:pPr>
    </w:p>
    <w:p w:rsidR="00977E1A" w:rsidRDefault="00977E1A" w:rsidP="001D1C38">
      <w:pPr>
        <w:pStyle w:val="GvdeMetni"/>
        <w:tabs>
          <w:tab w:val="left" w:pos="1440"/>
          <w:tab w:val="left" w:pos="3140"/>
        </w:tabs>
        <w:spacing w:before="120"/>
        <w:rPr>
          <w:rFonts w:asciiTheme="minorHAnsi" w:hAnsiTheme="minorHAnsi" w:cs="Arial"/>
          <w:sz w:val="24"/>
        </w:rPr>
      </w:pPr>
    </w:p>
    <w:p w:rsidR="00977E1A" w:rsidRDefault="00977E1A" w:rsidP="001D1C38">
      <w:pPr>
        <w:pStyle w:val="GvdeMetni"/>
        <w:tabs>
          <w:tab w:val="left" w:pos="1440"/>
          <w:tab w:val="left" w:pos="3140"/>
        </w:tabs>
        <w:spacing w:before="120"/>
        <w:rPr>
          <w:rFonts w:asciiTheme="minorHAnsi" w:hAnsiTheme="minorHAnsi" w:cs="Arial"/>
          <w:sz w:val="24"/>
        </w:rPr>
      </w:pPr>
    </w:p>
    <w:p w:rsidR="00C729BA" w:rsidRPr="00315E44" w:rsidRDefault="00C729BA" w:rsidP="001D1C38">
      <w:pPr>
        <w:pStyle w:val="GvdeMetni"/>
        <w:tabs>
          <w:tab w:val="left" w:pos="1440"/>
          <w:tab w:val="left" w:pos="3140"/>
        </w:tabs>
        <w:spacing w:before="120"/>
        <w:rPr>
          <w:rFonts w:asciiTheme="minorHAnsi" w:hAnsiTheme="minorHAnsi" w:cs="Arial"/>
          <w:sz w:val="24"/>
        </w:rPr>
      </w:pPr>
      <w:r w:rsidRPr="00315E44">
        <w:rPr>
          <w:rFonts w:asciiTheme="minorHAnsi" w:hAnsiTheme="minorHAnsi" w:cs="Arial"/>
          <w:sz w:val="24"/>
        </w:rPr>
        <w:t xml:space="preserve">İş bu protokol imzalanmasını müteakip yürürlüğe girer. Protokol hükümleri </w:t>
      </w:r>
      <w:r w:rsidR="000621AA">
        <w:rPr>
          <w:rFonts w:asciiTheme="minorHAnsi" w:hAnsiTheme="minorHAnsi" w:cs="Arial"/>
          <w:sz w:val="24"/>
        </w:rPr>
        <w:t xml:space="preserve">22 Haziran </w:t>
      </w:r>
      <w:r w:rsidRPr="00315E44">
        <w:rPr>
          <w:rFonts w:asciiTheme="minorHAnsi" w:hAnsiTheme="minorHAnsi" w:cs="Arial"/>
          <w:sz w:val="24"/>
        </w:rPr>
        <w:t>201</w:t>
      </w:r>
      <w:r w:rsidR="004D34DB" w:rsidRPr="00315E44">
        <w:rPr>
          <w:rFonts w:asciiTheme="minorHAnsi" w:hAnsiTheme="minorHAnsi" w:cs="Arial"/>
          <w:sz w:val="24"/>
        </w:rPr>
        <w:t>3</w:t>
      </w:r>
      <w:r w:rsidRPr="00315E44">
        <w:rPr>
          <w:rFonts w:asciiTheme="minorHAnsi" w:hAnsiTheme="minorHAnsi" w:cs="Arial"/>
          <w:sz w:val="24"/>
        </w:rPr>
        <w:t xml:space="preserve"> tarihine kadar geçerlidir.</w:t>
      </w:r>
    </w:p>
    <w:p w:rsidR="00C729BA" w:rsidRPr="00315E44" w:rsidRDefault="00C729BA" w:rsidP="001D1C38">
      <w:pPr>
        <w:pStyle w:val="GvdeMetni"/>
        <w:tabs>
          <w:tab w:val="left" w:pos="1440"/>
          <w:tab w:val="left" w:pos="3140"/>
        </w:tabs>
        <w:spacing w:before="120"/>
        <w:rPr>
          <w:rFonts w:asciiTheme="minorHAnsi" w:hAnsiTheme="minorHAnsi" w:cs="Arial"/>
          <w:sz w:val="24"/>
        </w:rPr>
      </w:pPr>
    </w:p>
    <w:p w:rsidR="00C729BA" w:rsidRPr="00315E44" w:rsidRDefault="00C729BA" w:rsidP="001D1C38">
      <w:pPr>
        <w:pStyle w:val="GvdeMetni"/>
        <w:tabs>
          <w:tab w:val="left" w:pos="1440"/>
          <w:tab w:val="left" w:pos="3140"/>
        </w:tabs>
        <w:spacing w:before="120"/>
        <w:rPr>
          <w:rFonts w:asciiTheme="minorHAnsi" w:hAnsiTheme="minorHAnsi" w:cs="Arial"/>
          <w:sz w:val="24"/>
        </w:rPr>
      </w:pPr>
      <w:r w:rsidRPr="00315E44">
        <w:rPr>
          <w:rFonts w:asciiTheme="minorHAnsi" w:hAnsiTheme="minorHAnsi" w:cs="Arial"/>
          <w:sz w:val="24"/>
        </w:rPr>
        <w:t>Toplam “</w:t>
      </w:r>
      <w:r w:rsidR="000621AA">
        <w:rPr>
          <w:rFonts w:asciiTheme="minorHAnsi" w:hAnsiTheme="minorHAnsi" w:cs="Arial"/>
          <w:sz w:val="24"/>
        </w:rPr>
        <w:t>8</w:t>
      </w:r>
      <w:r w:rsidRPr="00315E44">
        <w:rPr>
          <w:rFonts w:asciiTheme="minorHAnsi" w:hAnsiTheme="minorHAnsi" w:cs="Arial"/>
          <w:sz w:val="24"/>
        </w:rPr>
        <w:t>” (</w:t>
      </w:r>
      <w:r w:rsidR="000621AA">
        <w:rPr>
          <w:rFonts w:asciiTheme="minorHAnsi" w:hAnsiTheme="minorHAnsi" w:cs="Arial"/>
          <w:sz w:val="24"/>
        </w:rPr>
        <w:t>sekiz</w:t>
      </w:r>
      <w:r w:rsidRPr="00315E44">
        <w:rPr>
          <w:rFonts w:asciiTheme="minorHAnsi" w:hAnsiTheme="minorHAnsi" w:cs="Arial"/>
          <w:sz w:val="24"/>
        </w:rPr>
        <w:t xml:space="preserve">i) maddeden ibaret iş bu protokol,  “2” (iki) nüsha olarak düzenlenmiş ve taraflarca okunarak içeriğinin iradelerine uygunluğunun  teyidini takiben imzalanmıştır. </w:t>
      </w:r>
    </w:p>
    <w:p w:rsidR="00C729BA" w:rsidRPr="00315E44" w:rsidRDefault="00F745C9" w:rsidP="001D1C38">
      <w:pPr>
        <w:pStyle w:val="GvdeMetni"/>
        <w:tabs>
          <w:tab w:val="left" w:pos="1440"/>
          <w:tab w:val="left" w:pos="3140"/>
        </w:tabs>
        <w:spacing w:before="120"/>
        <w:rPr>
          <w:rFonts w:asciiTheme="minorHAnsi" w:hAnsiTheme="minorHAnsi" w:cs="Arial"/>
          <w:sz w:val="24"/>
        </w:rPr>
      </w:pPr>
      <w:r>
        <w:rPr>
          <w:rFonts w:asciiTheme="minorHAnsi" w:hAnsiTheme="minorHAnsi" w:cs="Arial"/>
          <w:sz w:val="24"/>
        </w:rPr>
        <w:t>22/06/</w:t>
      </w:r>
      <w:r w:rsidR="00C729BA" w:rsidRPr="00315E44">
        <w:rPr>
          <w:rFonts w:asciiTheme="minorHAnsi" w:hAnsiTheme="minorHAnsi" w:cs="Arial"/>
          <w:sz w:val="24"/>
        </w:rPr>
        <w:t xml:space="preserve">2012 (İkibinoniki </w:t>
      </w:r>
      <w:r>
        <w:rPr>
          <w:rFonts w:asciiTheme="minorHAnsi" w:hAnsiTheme="minorHAnsi" w:cs="Arial"/>
          <w:sz w:val="24"/>
        </w:rPr>
        <w:t xml:space="preserve">Haziran </w:t>
      </w:r>
      <w:r w:rsidR="00C729BA" w:rsidRPr="00315E44">
        <w:rPr>
          <w:rFonts w:asciiTheme="minorHAnsi" w:hAnsiTheme="minorHAnsi" w:cs="Arial"/>
          <w:sz w:val="24"/>
        </w:rPr>
        <w:t>ayının</w:t>
      </w:r>
      <w:r>
        <w:rPr>
          <w:rFonts w:asciiTheme="minorHAnsi" w:hAnsiTheme="minorHAnsi" w:cs="Arial"/>
          <w:sz w:val="24"/>
        </w:rPr>
        <w:t xml:space="preserve"> yirmikinci </w:t>
      </w:r>
      <w:r w:rsidR="00C729BA" w:rsidRPr="00315E44">
        <w:rPr>
          <w:rFonts w:asciiTheme="minorHAnsi" w:hAnsiTheme="minorHAnsi" w:cs="Arial"/>
          <w:sz w:val="24"/>
        </w:rPr>
        <w:t xml:space="preserve"> günüdür.)</w:t>
      </w:r>
    </w:p>
    <w:p w:rsidR="003A3783" w:rsidRPr="00315E44" w:rsidRDefault="003A3783" w:rsidP="001D1C38">
      <w:pPr>
        <w:jc w:val="both"/>
        <w:rPr>
          <w:rFonts w:asciiTheme="minorHAnsi" w:hAnsiTheme="minorHAnsi" w:cs="Arial"/>
        </w:rPr>
      </w:pPr>
    </w:p>
    <w:p w:rsidR="00140846" w:rsidRDefault="00140846" w:rsidP="001D1C38">
      <w:pPr>
        <w:jc w:val="center"/>
        <w:rPr>
          <w:rFonts w:asciiTheme="minorHAnsi" w:hAnsiTheme="minorHAnsi" w:cs="Arial"/>
          <w:b/>
        </w:rPr>
      </w:pPr>
    </w:p>
    <w:p w:rsidR="00140846" w:rsidRDefault="00140846" w:rsidP="001D1C38">
      <w:pPr>
        <w:jc w:val="center"/>
        <w:rPr>
          <w:rFonts w:asciiTheme="minorHAnsi" w:hAnsiTheme="minorHAnsi" w:cs="Arial"/>
          <w:b/>
        </w:rPr>
      </w:pPr>
    </w:p>
    <w:p w:rsidR="003A3783" w:rsidRPr="00315E44" w:rsidRDefault="003A3783" w:rsidP="001D1C38">
      <w:pPr>
        <w:jc w:val="center"/>
        <w:rPr>
          <w:rFonts w:asciiTheme="minorHAnsi" w:hAnsiTheme="minorHAnsi" w:cs="Arial"/>
          <w:b/>
        </w:rPr>
      </w:pPr>
      <w:r w:rsidRPr="00315E44">
        <w:rPr>
          <w:rFonts w:asciiTheme="minorHAnsi" w:hAnsiTheme="minorHAnsi" w:cs="Arial"/>
          <w:b/>
        </w:rPr>
        <w:t>TARAFLAR</w:t>
      </w:r>
    </w:p>
    <w:p w:rsidR="003A3783" w:rsidRPr="00315E44" w:rsidRDefault="003A3783" w:rsidP="001D1C38">
      <w:pPr>
        <w:jc w:val="both"/>
        <w:rPr>
          <w:rFonts w:asciiTheme="minorHAnsi" w:hAnsiTheme="minorHAnsi" w:cs="Arial"/>
          <w:b/>
        </w:rPr>
      </w:pPr>
    </w:p>
    <w:p w:rsidR="003A3783" w:rsidRDefault="003A3783" w:rsidP="001D1C38">
      <w:pPr>
        <w:jc w:val="both"/>
        <w:rPr>
          <w:rFonts w:asciiTheme="minorHAnsi" w:hAnsiTheme="minorHAnsi" w:cs="Arial"/>
          <w:b/>
        </w:rPr>
      </w:pPr>
    </w:p>
    <w:p w:rsidR="009E380B" w:rsidRDefault="009E380B" w:rsidP="001D1C38">
      <w:pPr>
        <w:jc w:val="both"/>
        <w:rPr>
          <w:rFonts w:asciiTheme="minorHAnsi" w:hAnsiTheme="minorHAnsi" w:cs="Arial"/>
          <w:b/>
        </w:rPr>
      </w:pPr>
    </w:p>
    <w:p w:rsidR="00140846" w:rsidRDefault="00140846" w:rsidP="001D1C38">
      <w:pPr>
        <w:jc w:val="both"/>
        <w:rPr>
          <w:rFonts w:asciiTheme="minorHAnsi" w:hAnsiTheme="minorHAnsi" w:cs="Arial"/>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9E380B" w:rsidTr="009E380B">
        <w:tc>
          <w:tcPr>
            <w:tcW w:w="4605" w:type="dxa"/>
          </w:tcPr>
          <w:p w:rsidR="009E380B" w:rsidRDefault="009E380B" w:rsidP="009E380B">
            <w:pPr>
              <w:jc w:val="center"/>
              <w:rPr>
                <w:rFonts w:asciiTheme="minorHAnsi" w:hAnsiTheme="minorHAnsi" w:cs="Arial"/>
                <w:b/>
              </w:rPr>
            </w:pPr>
            <w:r>
              <w:rPr>
                <w:rFonts w:asciiTheme="minorHAnsi" w:hAnsiTheme="minorHAnsi" w:cs="Arial"/>
                <w:b/>
              </w:rPr>
              <w:t>MEHMET BÜYÜKEKŞİ</w:t>
            </w:r>
          </w:p>
          <w:p w:rsidR="009E380B" w:rsidRDefault="009E380B" w:rsidP="009E380B">
            <w:pPr>
              <w:jc w:val="center"/>
              <w:rPr>
                <w:rFonts w:asciiTheme="minorHAnsi" w:hAnsiTheme="minorHAnsi" w:cs="Arial"/>
                <w:b/>
              </w:rPr>
            </w:pPr>
            <w:r>
              <w:rPr>
                <w:rFonts w:asciiTheme="minorHAnsi" w:hAnsiTheme="minorHAnsi" w:cs="Arial"/>
                <w:b/>
              </w:rPr>
              <w:t>BAŞKAN</w:t>
            </w:r>
          </w:p>
          <w:p w:rsidR="009E380B" w:rsidRDefault="009E380B" w:rsidP="009E380B">
            <w:pPr>
              <w:jc w:val="center"/>
              <w:rPr>
                <w:rFonts w:asciiTheme="minorHAnsi" w:hAnsiTheme="minorHAnsi" w:cs="Arial"/>
                <w:b/>
              </w:rPr>
            </w:pPr>
            <w:r w:rsidRPr="00315E44">
              <w:rPr>
                <w:rFonts w:asciiTheme="minorHAnsi" w:hAnsiTheme="minorHAnsi" w:cs="Arial"/>
                <w:b/>
              </w:rPr>
              <w:t>TÜRKİYE İHRACATÇILAR MECLİSİ</w:t>
            </w:r>
          </w:p>
        </w:tc>
        <w:tc>
          <w:tcPr>
            <w:tcW w:w="4605" w:type="dxa"/>
          </w:tcPr>
          <w:p w:rsidR="009E380B" w:rsidRDefault="009E380B" w:rsidP="009E380B">
            <w:pPr>
              <w:jc w:val="center"/>
              <w:rPr>
                <w:rFonts w:asciiTheme="minorHAnsi" w:hAnsiTheme="minorHAnsi" w:cs="Arial"/>
                <w:b/>
              </w:rPr>
            </w:pPr>
            <w:r>
              <w:rPr>
                <w:rFonts w:asciiTheme="minorHAnsi" w:hAnsiTheme="minorHAnsi" w:cs="Arial"/>
                <w:b/>
              </w:rPr>
              <w:t>SÜLEYMAN ASLAN</w:t>
            </w:r>
          </w:p>
          <w:p w:rsidR="009E380B" w:rsidRDefault="009E380B" w:rsidP="009E380B">
            <w:pPr>
              <w:jc w:val="center"/>
              <w:rPr>
                <w:rFonts w:asciiTheme="minorHAnsi" w:hAnsiTheme="minorHAnsi" w:cs="Arial"/>
                <w:b/>
              </w:rPr>
            </w:pPr>
            <w:r>
              <w:rPr>
                <w:rFonts w:asciiTheme="minorHAnsi" w:hAnsiTheme="minorHAnsi" w:cs="Arial"/>
                <w:b/>
              </w:rPr>
              <w:t>GENEL MÜDÜR</w:t>
            </w:r>
          </w:p>
          <w:p w:rsidR="009E380B" w:rsidRDefault="009E380B" w:rsidP="009E380B">
            <w:pPr>
              <w:jc w:val="center"/>
              <w:rPr>
                <w:rFonts w:asciiTheme="minorHAnsi" w:hAnsiTheme="minorHAnsi" w:cs="Arial"/>
                <w:b/>
              </w:rPr>
            </w:pPr>
            <w:r w:rsidRPr="00315E44">
              <w:rPr>
                <w:rFonts w:asciiTheme="minorHAnsi" w:hAnsiTheme="minorHAnsi" w:cs="Arial"/>
                <w:b/>
              </w:rPr>
              <w:t>T.HALK BANKASI A.Ş.</w:t>
            </w:r>
          </w:p>
          <w:p w:rsidR="009E380B" w:rsidRDefault="009E380B" w:rsidP="009E380B">
            <w:pPr>
              <w:jc w:val="center"/>
              <w:rPr>
                <w:rFonts w:asciiTheme="minorHAnsi" w:hAnsiTheme="minorHAnsi" w:cs="Arial"/>
                <w:b/>
              </w:rPr>
            </w:pPr>
          </w:p>
        </w:tc>
      </w:tr>
    </w:tbl>
    <w:p w:rsidR="00140846" w:rsidRDefault="00140846" w:rsidP="001D1C38">
      <w:pPr>
        <w:jc w:val="both"/>
        <w:rPr>
          <w:rFonts w:asciiTheme="minorHAnsi" w:hAnsiTheme="minorHAnsi" w:cs="Arial"/>
          <w:b/>
        </w:rPr>
      </w:pPr>
    </w:p>
    <w:p w:rsidR="00140846" w:rsidRDefault="00140846" w:rsidP="001D1C38">
      <w:pPr>
        <w:jc w:val="both"/>
        <w:rPr>
          <w:rFonts w:asciiTheme="minorHAnsi" w:hAnsiTheme="minorHAnsi" w:cs="Arial"/>
          <w:b/>
        </w:rPr>
      </w:pPr>
    </w:p>
    <w:p w:rsidR="00140846" w:rsidRDefault="00140846" w:rsidP="001D1C38">
      <w:pPr>
        <w:jc w:val="both"/>
        <w:rPr>
          <w:rFonts w:asciiTheme="minorHAnsi" w:hAnsiTheme="minorHAnsi" w:cs="Arial"/>
          <w:b/>
        </w:rPr>
      </w:pPr>
      <w:r>
        <w:rPr>
          <w:rFonts w:asciiTheme="minorHAnsi" w:hAnsiTheme="minorHAnsi" w:cs="Arial"/>
          <w:b/>
        </w:rPr>
        <w:t xml:space="preserve">      </w:t>
      </w:r>
      <w:r w:rsidR="00065354">
        <w:rPr>
          <w:rFonts w:asciiTheme="minorHAnsi" w:hAnsiTheme="minorHAnsi" w:cs="Arial"/>
          <w:b/>
        </w:rPr>
        <w:t xml:space="preserve">  </w:t>
      </w:r>
      <w:r>
        <w:rPr>
          <w:rFonts w:asciiTheme="minorHAnsi" w:hAnsiTheme="minorHAnsi" w:cs="Arial"/>
          <w:b/>
        </w:rPr>
        <w:t xml:space="preserve">                                                     </w:t>
      </w:r>
      <w:r w:rsidR="002A4EE3">
        <w:rPr>
          <w:rFonts w:asciiTheme="minorHAnsi" w:hAnsiTheme="minorHAnsi" w:cs="Arial"/>
          <w:b/>
        </w:rPr>
        <w:t xml:space="preserve">  </w:t>
      </w:r>
      <w:r>
        <w:rPr>
          <w:rFonts w:asciiTheme="minorHAnsi" w:hAnsiTheme="minorHAnsi" w:cs="Arial"/>
          <w:b/>
        </w:rPr>
        <w:t xml:space="preserve"> </w:t>
      </w:r>
    </w:p>
    <w:p w:rsidR="00140846" w:rsidRPr="00315E44" w:rsidRDefault="00140846" w:rsidP="001D1C38">
      <w:pPr>
        <w:jc w:val="both"/>
        <w:rPr>
          <w:rFonts w:asciiTheme="minorHAnsi" w:hAnsiTheme="minorHAnsi" w:cs="Arial"/>
          <w:b/>
        </w:rPr>
      </w:pPr>
      <w:r>
        <w:rPr>
          <w:rFonts w:asciiTheme="minorHAnsi" w:hAnsiTheme="minorHAnsi" w:cs="Arial"/>
          <w:b/>
        </w:rPr>
        <w:t xml:space="preserve">                                                    </w:t>
      </w:r>
      <w:r w:rsidR="0044435F">
        <w:rPr>
          <w:rFonts w:asciiTheme="minorHAnsi" w:hAnsiTheme="minorHAnsi" w:cs="Arial"/>
          <w:b/>
        </w:rPr>
        <w:t xml:space="preserve">                               </w:t>
      </w:r>
      <w:r w:rsidR="002A4EE3">
        <w:rPr>
          <w:rFonts w:asciiTheme="minorHAnsi" w:hAnsiTheme="minorHAnsi" w:cs="Arial"/>
          <w:b/>
        </w:rPr>
        <w:t xml:space="preserve">     </w:t>
      </w:r>
    </w:p>
    <w:p w:rsidR="003A3783" w:rsidRPr="00315E44" w:rsidRDefault="003A3783" w:rsidP="001D1C38">
      <w:pPr>
        <w:jc w:val="both"/>
        <w:rPr>
          <w:rFonts w:asciiTheme="minorHAnsi" w:hAnsiTheme="minorHAnsi" w:cs="Arial"/>
        </w:rPr>
      </w:pPr>
      <w:r w:rsidRPr="00315E44">
        <w:rPr>
          <w:rFonts w:asciiTheme="minorHAnsi" w:hAnsiTheme="minorHAnsi" w:cs="Arial"/>
          <w:b/>
        </w:rPr>
        <w:tab/>
      </w:r>
      <w:r w:rsidRPr="00315E44">
        <w:rPr>
          <w:rFonts w:asciiTheme="minorHAnsi" w:hAnsiTheme="minorHAnsi" w:cs="Arial"/>
          <w:b/>
        </w:rPr>
        <w:tab/>
      </w:r>
      <w:r w:rsidR="001D1C38">
        <w:rPr>
          <w:rFonts w:asciiTheme="minorHAnsi" w:hAnsiTheme="minorHAnsi" w:cs="Arial"/>
          <w:b/>
        </w:rPr>
        <w:t xml:space="preserve">    </w:t>
      </w:r>
      <w:r w:rsidR="001D1C38">
        <w:rPr>
          <w:rFonts w:asciiTheme="minorHAnsi" w:hAnsiTheme="minorHAnsi" w:cs="Arial"/>
          <w:b/>
        </w:rPr>
        <w:tab/>
      </w:r>
      <w:r w:rsidRPr="00315E44">
        <w:rPr>
          <w:rFonts w:asciiTheme="minorHAnsi" w:hAnsiTheme="minorHAnsi" w:cs="Arial"/>
          <w:b/>
        </w:rPr>
        <w:tab/>
      </w:r>
      <w:r w:rsidR="00D42A77">
        <w:rPr>
          <w:rFonts w:asciiTheme="minorHAnsi" w:hAnsiTheme="minorHAnsi" w:cs="Arial"/>
          <w:b/>
        </w:rPr>
        <w:t xml:space="preserve">   </w:t>
      </w:r>
    </w:p>
    <w:sectPr w:rsidR="003A3783" w:rsidRPr="00315E44" w:rsidSect="003A3783">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6B" w:rsidRDefault="007F376B" w:rsidP="00F745C9">
      <w:r>
        <w:separator/>
      </w:r>
    </w:p>
  </w:endnote>
  <w:endnote w:type="continuationSeparator" w:id="0">
    <w:p w:rsidR="007F376B" w:rsidRDefault="007F376B" w:rsidP="00F74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Franklin Gothic Medium"/>
    <w:panose1 w:val="020B0503020102020204"/>
    <w:charset w:val="A2"/>
    <w:family w:val="swiss"/>
    <w:pitch w:val="variable"/>
    <w:sig w:usb0="00000001"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573"/>
      <w:docPartObj>
        <w:docPartGallery w:val="Page Numbers (Bottom of Page)"/>
        <w:docPartUnique/>
      </w:docPartObj>
    </w:sdtPr>
    <w:sdtContent>
      <w:p w:rsidR="004913E6" w:rsidRDefault="00616605">
        <w:pPr>
          <w:pStyle w:val="Altbilgi"/>
          <w:jc w:val="center"/>
        </w:pPr>
        <w:fldSimple w:instr=" PAGE   \* MERGEFORMAT ">
          <w:r w:rsidR="007F376B">
            <w:rPr>
              <w:noProof/>
            </w:rPr>
            <w:t>1</w:t>
          </w:r>
        </w:fldSimple>
      </w:p>
    </w:sdtContent>
  </w:sdt>
  <w:p w:rsidR="004913E6" w:rsidRDefault="004913E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6B" w:rsidRDefault="007F376B" w:rsidP="00F745C9">
      <w:r>
        <w:separator/>
      </w:r>
    </w:p>
  </w:footnote>
  <w:footnote w:type="continuationSeparator" w:id="0">
    <w:p w:rsidR="007F376B" w:rsidRDefault="007F376B" w:rsidP="00F74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005"/>
    <w:multiLevelType w:val="hybridMultilevel"/>
    <w:tmpl w:val="AFCCAF0C"/>
    <w:lvl w:ilvl="0" w:tplc="220A2F16">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531D31"/>
    <w:multiLevelType w:val="hybridMultilevel"/>
    <w:tmpl w:val="3EE2C40C"/>
    <w:lvl w:ilvl="0" w:tplc="BCF45848">
      <w:start w:val="1"/>
      <w:numFmt w:val="bullet"/>
      <w:lvlText w:val="•"/>
      <w:lvlJc w:val="left"/>
      <w:pPr>
        <w:tabs>
          <w:tab w:val="num" w:pos="720"/>
        </w:tabs>
        <w:ind w:left="720" w:hanging="360"/>
      </w:pPr>
      <w:rPr>
        <w:rFonts w:ascii="Arial" w:hAnsi="Arial" w:hint="default"/>
      </w:rPr>
    </w:lvl>
    <w:lvl w:ilvl="1" w:tplc="18083914" w:tentative="1">
      <w:start w:val="1"/>
      <w:numFmt w:val="bullet"/>
      <w:lvlText w:val="•"/>
      <w:lvlJc w:val="left"/>
      <w:pPr>
        <w:tabs>
          <w:tab w:val="num" w:pos="1440"/>
        </w:tabs>
        <w:ind w:left="1440" w:hanging="360"/>
      </w:pPr>
      <w:rPr>
        <w:rFonts w:ascii="Arial" w:hAnsi="Arial" w:hint="default"/>
      </w:rPr>
    </w:lvl>
    <w:lvl w:ilvl="2" w:tplc="165A03CA" w:tentative="1">
      <w:start w:val="1"/>
      <w:numFmt w:val="bullet"/>
      <w:lvlText w:val="•"/>
      <w:lvlJc w:val="left"/>
      <w:pPr>
        <w:tabs>
          <w:tab w:val="num" w:pos="2160"/>
        </w:tabs>
        <w:ind w:left="2160" w:hanging="360"/>
      </w:pPr>
      <w:rPr>
        <w:rFonts w:ascii="Arial" w:hAnsi="Arial" w:hint="default"/>
      </w:rPr>
    </w:lvl>
    <w:lvl w:ilvl="3" w:tplc="A6FC8CF4" w:tentative="1">
      <w:start w:val="1"/>
      <w:numFmt w:val="bullet"/>
      <w:lvlText w:val="•"/>
      <w:lvlJc w:val="left"/>
      <w:pPr>
        <w:tabs>
          <w:tab w:val="num" w:pos="2880"/>
        </w:tabs>
        <w:ind w:left="2880" w:hanging="360"/>
      </w:pPr>
      <w:rPr>
        <w:rFonts w:ascii="Arial" w:hAnsi="Arial" w:hint="default"/>
      </w:rPr>
    </w:lvl>
    <w:lvl w:ilvl="4" w:tplc="D5EAF498" w:tentative="1">
      <w:start w:val="1"/>
      <w:numFmt w:val="bullet"/>
      <w:lvlText w:val="•"/>
      <w:lvlJc w:val="left"/>
      <w:pPr>
        <w:tabs>
          <w:tab w:val="num" w:pos="3600"/>
        </w:tabs>
        <w:ind w:left="3600" w:hanging="360"/>
      </w:pPr>
      <w:rPr>
        <w:rFonts w:ascii="Arial" w:hAnsi="Arial" w:hint="default"/>
      </w:rPr>
    </w:lvl>
    <w:lvl w:ilvl="5" w:tplc="1DD27FC6" w:tentative="1">
      <w:start w:val="1"/>
      <w:numFmt w:val="bullet"/>
      <w:lvlText w:val="•"/>
      <w:lvlJc w:val="left"/>
      <w:pPr>
        <w:tabs>
          <w:tab w:val="num" w:pos="4320"/>
        </w:tabs>
        <w:ind w:left="4320" w:hanging="360"/>
      </w:pPr>
      <w:rPr>
        <w:rFonts w:ascii="Arial" w:hAnsi="Arial" w:hint="default"/>
      </w:rPr>
    </w:lvl>
    <w:lvl w:ilvl="6" w:tplc="538C7E50" w:tentative="1">
      <w:start w:val="1"/>
      <w:numFmt w:val="bullet"/>
      <w:lvlText w:val="•"/>
      <w:lvlJc w:val="left"/>
      <w:pPr>
        <w:tabs>
          <w:tab w:val="num" w:pos="5040"/>
        </w:tabs>
        <w:ind w:left="5040" w:hanging="360"/>
      </w:pPr>
      <w:rPr>
        <w:rFonts w:ascii="Arial" w:hAnsi="Arial" w:hint="default"/>
      </w:rPr>
    </w:lvl>
    <w:lvl w:ilvl="7" w:tplc="4F40A7E0" w:tentative="1">
      <w:start w:val="1"/>
      <w:numFmt w:val="bullet"/>
      <w:lvlText w:val="•"/>
      <w:lvlJc w:val="left"/>
      <w:pPr>
        <w:tabs>
          <w:tab w:val="num" w:pos="5760"/>
        </w:tabs>
        <w:ind w:left="5760" w:hanging="360"/>
      </w:pPr>
      <w:rPr>
        <w:rFonts w:ascii="Arial" w:hAnsi="Arial" w:hint="default"/>
      </w:rPr>
    </w:lvl>
    <w:lvl w:ilvl="8" w:tplc="DA86C692" w:tentative="1">
      <w:start w:val="1"/>
      <w:numFmt w:val="bullet"/>
      <w:lvlText w:val="•"/>
      <w:lvlJc w:val="left"/>
      <w:pPr>
        <w:tabs>
          <w:tab w:val="num" w:pos="6480"/>
        </w:tabs>
        <w:ind w:left="6480" w:hanging="360"/>
      </w:pPr>
      <w:rPr>
        <w:rFonts w:ascii="Arial" w:hAnsi="Arial" w:hint="default"/>
      </w:rPr>
    </w:lvl>
  </w:abstractNum>
  <w:abstractNum w:abstractNumId="2">
    <w:nsid w:val="09F64DAF"/>
    <w:multiLevelType w:val="hybridMultilevel"/>
    <w:tmpl w:val="2428948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625317B"/>
    <w:multiLevelType w:val="multilevel"/>
    <w:tmpl w:val="F9EA1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4D661E"/>
    <w:multiLevelType w:val="multilevel"/>
    <w:tmpl w:val="AED6B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7D7EDD"/>
    <w:multiLevelType w:val="hybridMultilevel"/>
    <w:tmpl w:val="7E9EF4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140B3F"/>
    <w:multiLevelType w:val="hybridMultilevel"/>
    <w:tmpl w:val="C6E02FB6"/>
    <w:lvl w:ilvl="0" w:tplc="3C8634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0C1DCC"/>
    <w:multiLevelType w:val="hybridMultilevel"/>
    <w:tmpl w:val="55285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E9206F"/>
    <w:multiLevelType w:val="hybridMultilevel"/>
    <w:tmpl w:val="55285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7B27260"/>
    <w:multiLevelType w:val="hybridMultilevel"/>
    <w:tmpl w:val="432E9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7D77CB"/>
    <w:multiLevelType w:val="hybridMultilevel"/>
    <w:tmpl w:val="D54E93B8"/>
    <w:lvl w:ilvl="0" w:tplc="A47005C8">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2"/>
  </w:num>
  <w:num w:numId="4">
    <w:abstractNumId w:val="6"/>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3A3783"/>
    <w:rsid w:val="00001936"/>
    <w:rsid w:val="00015F47"/>
    <w:rsid w:val="00022892"/>
    <w:rsid w:val="00033922"/>
    <w:rsid w:val="00037C91"/>
    <w:rsid w:val="000621AA"/>
    <w:rsid w:val="00065354"/>
    <w:rsid w:val="000679BD"/>
    <w:rsid w:val="00075754"/>
    <w:rsid w:val="000805EE"/>
    <w:rsid w:val="000942AB"/>
    <w:rsid w:val="00096B61"/>
    <w:rsid w:val="000B6A25"/>
    <w:rsid w:val="000C2BBF"/>
    <w:rsid w:val="000E7A03"/>
    <w:rsid w:val="00101143"/>
    <w:rsid w:val="00112830"/>
    <w:rsid w:val="001132A1"/>
    <w:rsid w:val="00121E02"/>
    <w:rsid w:val="001333E5"/>
    <w:rsid w:val="00140846"/>
    <w:rsid w:val="00144BE9"/>
    <w:rsid w:val="00155EF9"/>
    <w:rsid w:val="00161327"/>
    <w:rsid w:val="001727D9"/>
    <w:rsid w:val="00182DF8"/>
    <w:rsid w:val="00185361"/>
    <w:rsid w:val="00185BCC"/>
    <w:rsid w:val="001A29CE"/>
    <w:rsid w:val="001B1DE6"/>
    <w:rsid w:val="001C6700"/>
    <w:rsid w:val="001D1C38"/>
    <w:rsid w:val="001E6D19"/>
    <w:rsid w:val="001F6408"/>
    <w:rsid w:val="002151E8"/>
    <w:rsid w:val="002158C0"/>
    <w:rsid w:val="002260AE"/>
    <w:rsid w:val="00226973"/>
    <w:rsid w:val="00254CD1"/>
    <w:rsid w:val="00273286"/>
    <w:rsid w:val="0027610C"/>
    <w:rsid w:val="00284E82"/>
    <w:rsid w:val="002A4D0E"/>
    <w:rsid w:val="002A4EE3"/>
    <w:rsid w:val="002B26E1"/>
    <w:rsid w:val="002B5224"/>
    <w:rsid w:val="002C06FF"/>
    <w:rsid w:val="002D661D"/>
    <w:rsid w:val="002E40B8"/>
    <w:rsid w:val="002F00F8"/>
    <w:rsid w:val="0030037C"/>
    <w:rsid w:val="00315E44"/>
    <w:rsid w:val="00325E13"/>
    <w:rsid w:val="003303FF"/>
    <w:rsid w:val="00343813"/>
    <w:rsid w:val="0035210D"/>
    <w:rsid w:val="0036507F"/>
    <w:rsid w:val="003A093B"/>
    <w:rsid w:val="003A3783"/>
    <w:rsid w:val="003A4024"/>
    <w:rsid w:val="003A74D6"/>
    <w:rsid w:val="003B57FF"/>
    <w:rsid w:val="003C6E8A"/>
    <w:rsid w:val="003E126B"/>
    <w:rsid w:val="003F4695"/>
    <w:rsid w:val="003F5518"/>
    <w:rsid w:val="00401EFF"/>
    <w:rsid w:val="00415654"/>
    <w:rsid w:val="00420553"/>
    <w:rsid w:val="00422727"/>
    <w:rsid w:val="004407EF"/>
    <w:rsid w:val="00440B18"/>
    <w:rsid w:val="004439BC"/>
    <w:rsid w:val="0044435F"/>
    <w:rsid w:val="00451FA0"/>
    <w:rsid w:val="00463F65"/>
    <w:rsid w:val="00472745"/>
    <w:rsid w:val="004913E6"/>
    <w:rsid w:val="00495C0C"/>
    <w:rsid w:val="004B2AC5"/>
    <w:rsid w:val="004B48ED"/>
    <w:rsid w:val="004B4D7E"/>
    <w:rsid w:val="004C0011"/>
    <w:rsid w:val="004C0439"/>
    <w:rsid w:val="004C1EE9"/>
    <w:rsid w:val="004C30BB"/>
    <w:rsid w:val="004C55F0"/>
    <w:rsid w:val="004C6204"/>
    <w:rsid w:val="004D34DB"/>
    <w:rsid w:val="004F3640"/>
    <w:rsid w:val="004F55A4"/>
    <w:rsid w:val="00501641"/>
    <w:rsid w:val="0050738F"/>
    <w:rsid w:val="00507D75"/>
    <w:rsid w:val="0053487D"/>
    <w:rsid w:val="005349BF"/>
    <w:rsid w:val="00534A65"/>
    <w:rsid w:val="00574007"/>
    <w:rsid w:val="00574567"/>
    <w:rsid w:val="00576940"/>
    <w:rsid w:val="005853BA"/>
    <w:rsid w:val="005B2550"/>
    <w:rsid w:val="005C055A"/>
    <w:rsid w:val="005C2A49"/>
    <w:rsid w:val="005D7942"/>
    <w:rsid w:val="005E094C"/>
    <w:rsid w:val="005E24B9"/>
    <w:rsid w:val="006077AD"/>
    <w:rsid w:val="00616605"/>
    <w:rsid w:val="006206A1"/>
    <w:rsid w:val="00622BE0"/>
    <w:rsid w:val="00624904"/>
    <w:rsid w:val="00624E41"/>
    <w:rsid w:val="00625EDE"/>
    <w:rsid w:val="0063036F"/>
    <w:rsid w:val="00641572"/>
    <w:rsid w:val="00650435"/>
    <w:rsid w:val="006612EE"/>
    <w:rsid w:val="006650E6"/>
    <w:rsid w:val="0067036F"/>
    <w:rsid w:val="006720E0"/>
    <w:rsid w:val="00686787"/>
    <w:rsid w:val="0069302E"/>
    <w:rsid w:val="006A1F42"/>
    <w:rsid w:val="006A45CD"/>
    <w:rsid w:val="006C28D0"/>
    <w:rsid w:val="006D038C"/>
    <w:rsid w:val="006E025F"/>
    <w:rsid w:val="006E3B73"/>
    <w:rsid w:val="006F4CB5"/>
    <w:rsid w:val="006F754D"/>
    <w:rsid w:val="00702691"/>
    <w:rsid w:val="007111E0"/>
    <w:rsid w:val="00713ACF"/>
    <w:rsid w:val="007144B6"/>
    <w:rsid w:val="007215AC"/>
    <w:rsid w:val="0075559C"/>
    <w:rsid w:val="00763D2E"/>
    <w:rsid w:val="007644C4"/>
    <w:rsid w:val="00771409"/>
    <w:rsid w:val="00774782"/>
    <w:rsid w:val="007911DD"/>
    <w:rsid w:val="007945DC"/>
    <w:rsid w:val="007A5CCB"/>
    <w:rsid w:val="007A5E8C"/>
    <w:rsid w:val="007D71B1"/>
    <w:rsid w:val="007E46FC"/>
    <w:rsid w:val="007F16EC"/>
    <w:rsid w:val="007F2FAB"/>
    <w:rsid w:val="007F376B"/>
    <w:rsid w:val="00811DDE"/>
    <w:rsid w:val="00823883"/>
    <w:rsid w:val="00840ADB"/>
    <w:rsid w:val="008438F8"/>
    <w:rsid w:val="0084687D"/>
    <w:rsid w:val="00852A1A"/>
    <w:rsid w:val="00854DFB"/>
    <w:rsid w:val="00866BDA"/>
    <w:rsid w:val="0088480F"/>
    <w:rsid w:val="0089597D"/>
    <w:rsid w:val="008A1BBC"/>
    <w:rsid w:val="008B30D7"/>
    <w:rsid w:val="008B5396"/>
    <w:rsid w:val="008C1F0B"/>
    <w:rsid w:val="008D2E67"/>
    <w:rsid w:val="008E49BE"/>
    <w:rsid w:val="008E5E3E"/>
    <w:rsid w:val="008F0EFB"/>
    <w:rsid w:val="009047F5"/>
    <w:rsid w:val="00907891"/>
    <w:rsid w:val="009265EC"/>
    <w:rsid w:val="00934EC4"/>
    <w:rsid w:val="00935CB1"/>
    <w:rsid w:val="00946AA3"/>
    <w:rsid w:val="0096320C"/>
    <w:rsid w:val="00966F17"/>
    <w:rsid w:val="009674B8"/>
    <w:rsid w:val="009712C6"/>
    <w:rsid w:val="009769CA"/>
    <w:rsid w:val="00977E1A"/>
    <w:rsid w:val="00985449"/>
    <w:rsid w:val="009D14E0"/>
    <w:rsid w:val="009D59A2"/>
    <w:rsid w:val="009E380B"/>
    <w:rsid w:val="00A009F5"/>
    <w:rsid w:val="00A101DC"/>
    <w:rsid w:val="00A10F12"/>
    <w:rsid w:val="00A15D65"/>
    <w:rsid w:val="00A31CA2"/>
    <w:rsid w:val="00A3307E"/>
    <w:rsid w:val="00A364DC"/>
    <w:rsid w:val="00A36C14"/>
    <w:rsid w:val="00A37D32"/>
    <w:rsid w:val="00A44827"/>
    <w:rsid w:val="00A562DC"/>
    <w:rsid w:val="00A66895"/>
    <w:rsid w:val="00A82BB3"/>
    <w:rsid w:val="00A84F35"/>
    <w:rsid w:val="00A85765"/>
    <w:rsid w:val="00A85DA5"/>
    <w:rsid w:val="00A87230"/>
    <w:rsid w:val="00A91923"/>
    <w:rsid w:val="00AB5750"/>
    <w:rsid w:val="00AC2A03"/>
    <w:rsid w:val="00AD0D16"/>
    <w:rsid w:val="00AF2338"/>
    <w:rsid w:val="00AF3587"/>
    <w:rsid w:val="00AF409B"/>
    <w:rsid w:val="00AF5C25"/>
    <w:rsid w:val="00B0043D"/>
    <w:rsid w:val="00B06C82"/>
    <w:rsid w:val="00B11446"/>
    <w:rsid w:val="00B11B3D"/>
    <w:rsid w:val="00B17EB1"/>
    <w:rsid w:val="00B27E7A"/>
    <w:rsid w:val="00B442C3"/>
    <w:rsid w:val="00B451DC"/>
    <w:rsid w:val="00B54D4D"/>
    <w:rsid w:val="00B55FD9"/>
    <w:rsid w:val="00B63EE6"/>
    <w:rsid w:val="00B735D0"/>
    <w:rsid w:val="00B90491"/>
    <w:rsid w:val="00BA37B9"/>
    <w:rsid w:val="00BB4D24"/>
    <w:rsid w:val="00BB52B0"/>
    <w:rsid w:val="00BC602F"/>
    <w:rsid w:val="00BD7FD8"/>
    <w:rsid w:val="00BE4E67"/>
    <w:rsid w:val="00BE6180"/>
    <w:rsid w:val="00BE72B9"/>
    <w:rsid w:val="00BF61E5"/>
    <w:rsid w:val="00C535DC"/>
    <w:rsid w:val="00C633B2"/>
    <w:rsid w:val="00C678A0"/>
    <w:rsid w:val="00C729BA"/>
    <w:rsid w:val="00C86A5E"/>
    <w:rsid w:val="00CA1D04"/>
    <w:rsid w:val="00CB7625"/>
    <w:rsid w:val="00CB7D44"/>
    <w:rsid w:val="00CC2F63"/>
    <w:rsid w:val="00CC4EEC"/>
    <w:rsid w:val="00CD270F"/>
    <w:rsid w:val="00D00EA5"/>
    <w:rsid w:val="00D06AF0"/>
    <w:rsid w:val="00D23DE9"/>
    <w:rsid w:val="00D240EA"/>
    <w:rsid w:val="00D338A9"/>
    <w:rsid w:val="00D33E7D"/>
    <w:rsid w:val="00D42A77"/>
    <w:rsid w:val="00D4610F"/>
    <w:rsid w:val="00D55DAF"/>
    <w:rsid w:val="00D64F4D"/>
    <w:rsid w:val="00D7409B"/>
    <w:rsid w:val="00DB3D35"/>
    <w:rsid w:val="00DB49E4"/>
    <w:rsid w:val="00DB5424"/>
    <w:rsid w:val="00DB7C3A"/>
    <w:rsid w:val="00DC1035"/>
    <w:rsid w:val="00DC1063"/>
    <w:rsid w:val="00DC2BBD"/>
    <w:rsid w:val="00DC6C16"/>
    <w:rsid w:val="00DE0764"/>
    <w:rsid w:val="00DE1041"/>
    <w:rsid w:val="00E21708"/>
    <w:rsid w:val="00E30C66"/>
    <w:rsid w:val="00E56DDE"/>
    <w:rsid w:val="00E6005A"/>
    <w:rsid w:val="00E76DB7"/>
    <w:rsid w:val="00EA0464"/>
    <w:rsid w:val="00EA51F4"/>
    <w:rsid w:val="00EB4DD0"/>
    <w:rsid w:val="00EB779F"/>
    <w:rsid w:val="00ED1C7B"/>
    <w:rsid w:val="00ED21C9"/>
    <w:rsid w:val="00ED4F1B"/>
    <w:rsid w:val="00EE5172"/>
    <w:rsid w:val="00EF028D"/>
    <w:rsid w:val="00EF5640"/>
    <w:rsid w:val="00F20612"/>
    <w:rsid w:val="00F22203"/>
    <w:rsid w:val="00F27691"/>
    <w:rsid w:val="00F27F7D"/>
    <w:rsid w:val="00F348A1"/>
    <w:rsid w:val="00F43688"/>
    <w:rsid w:val="00F50848"/>
    <w:rsid w:val="00F55091"/>
    <w:rsid w:val="00F62D9B"/>
    <w:rsid w:val="00F6478F"/>
    <w:rsid w:val="00F743B9"/>
    <w:rsid w:val="00F745C9"/>
    <w:rsid w:val="00F75EDF"/>
    <w:rsid w:val="00F86DBD"/>
    <w:rsid w:val="00F90EDD"/>
    <w:rsid w:val="00F92E07"/>
    <w:rsid w:val="00F97F2D"/>
    <w:rsid w:val="00FA33BD"/>
    <w:rsid w:val="00FB225F"/>
    <w:rsid w:val="00FE0E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78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3A3783"/>
    <w:rPr>
      <w:b/>
      <w:bCs/>
    </w:rPr>
  </w:style>
  <w:style w:type="character" w:styleId="Kpr">
    <w:name w:val="Hyperlink"/>
    <w:basedOn w:val="VarsaylanParagrafYazTipi"/>
    <w:rsid w:val="003E126B"/>
    <w:rPr>
      <w:color w:val="0000FF"/>
      <w:u w:val="single"/>
    </w:rPr>
  </w:style>
  <w:style w:type="paragraph" w:styleId="BalonMetni">
    <w:name w:val="Balloon Text"/>
    <w:basedOn w:val="Normal"/>
    <w:semiHidden/>
    <w:rsid w:val="007911DD"/>
    <w:rPr>
      <w:rFonts w:ascii="Tahoma" w:hAnsi="Tahoma" w:cs="Tahoma"/>
      <w:sz w:val="16"/>
      <w:szCs w:val="16"/>
    </w:rPr>
  </w:style>
  <w:style w:type="paragraph" w:styleId="GvdeMetni">
    <w:name w:val="Body Text"/>
    <w:basedOn w:val="Normal"/>
    <w:link w:val="GvdeMetniChar"/>
    <w:rsid w:val="00C535DC"/>
    <w:pPr>
      <w:jc w:val="both"/>
    </w:pPr>
    <w:rPr>
      <w:sz w:val="28"/>
    </w:rPr>
  </w:style>
  <w:style w:type="character" w:customStyle="1" w:styleId="GvdeMetniChar">
    <w:name w:val="Gövde Metni Char"/>
    <w:basedOn w:val="VarsaylanParagrafYazTipi"/>
    <w:link w:val="GvdeMetni"/>
    <w:rsid w:val="00C535DC"/>
    <w:rPr>
      <w:sz w:val="28"/>
      <w:szCs w:val="24"/>
    </w:rPr>
  </w:style>
  <w:style w:type="paragraph" w:styleId="GvdeMetni2">
    <w:name w:val="Body Text 2"/>
    <w:basedOn w:val="Normal"/>
    <w:link w:val="GvdeMetni2Char"/>
    <w:rsid w:val="00C535DC"/>
    <w:pPr>
      <w:spacing w:after="120" w:line="480" w:lineRule="auto"/>
    </w:pPr>
  </w:style>
  <w:style w:type="character" w:customStyle="1" w:styleId="GvdeMetni2Char">
    <w:name w:val="Gövde Metni 2 Char"/>
    <w:basedOn w:val="VarsaylanParagrafYazTipi"/>
    <w:link w:val="GvdeMetni2"/>
    <w:rsid w:val="00C535DC"/>
    <w:rPr>
      <w:sz w:val="24"/>
      <w:szCs w:val="24"/>
    </w:rPr>
  </w:style>
  <w:style w:type="paragraph" w:styleId="GvdeMetni3">
    <w:name w:val="Body Text 3"/>
    <w:basedOn w:val="Normal"/>
    <w:link w:val="GvdeMetni3Char"/>
    <w:rsid w:val="00C535DC"/>
    <w:pPr>
      <w:spacing w:after="120"/>
    </w:pPr>
    <w:rPr>
      <w:sz w:val="16"/>
      <w:szCs w:val="16"/>
    </w:rPr>
  </w:style>
  <w:style w:type="character" w:customStyle="1" w:styleId="GvdeMetni3Char">
    <w:name w:val="Gövde Metni 3 Char"/>
    <w:basedOn w:val="VarsaylanParagrafYazTipi"/>
    <w:link w:val="GvdeMetni3"/>
    <w:rsid w:val="00C535DC"/>
    <w:rPr>
      <w:sz w:val="16"/>
      <w:szCs w:val="16"/>
    </w:rPr>
  </w:style>
  <w:style w:type="paragraph" w:styleId="stbilgi">
    <w:name w:val="header"/>
    <w:basedOn w:val="Normal"/>
    <w:link w:val="stbilgiChar"/>
    <w:uiPriority w:val="99"/>
    <w:rsid w:val="00C535DC"/>
    <w:pPr>
      <w:spacing w:before="100" w:beforeAutospacing="1" w:after="100" w:afterAutospacing="1"/>
    </w:pPr>
  </w:style>
  <w:style w:type="character" w:customStyle="1" w:styleId="stbilgiChar">
    <w:name w:val="Üstbilgi Char"/>
    <w:basedOn w:val="VarsaylanParagrafYazTipi"/>
    <w:link w:val="stbilgi"/>
    <w:uiPriority w:val="99"/>
    <w:rsid w:val="00C535DC"/>
    <w:rPr>
      <w:sz w:val="24"/>
      <w:szCs w:val="24"/>
    </w:rPr>
  </w:style>
  <w:style w:type="paragraph" w:styleId="ListeParagraf">
    <w:name w:val="List Paragraph"/>
    <w:basedOn w:val="Normal"/>
    <w:uiPriority w:val="34"/>
    <w:qFormat/>
    <w:rsid w:val="00422727"/>
    <w:pPr>
      <w:ind w:left="720"/>
      <w:contextualSpacing/>
    </w:pPr>
  </w:style>
  <w:style w:type="character" w:customStyle="1" w:styleId="Gvdemetni0">
    <w:name w:val="Gövde metni_"/>
    <w:basedOn w:val="VarsaylanParagrafYazTipi"/>
    <w:link w:val="Gvdemetni1"/>
    <w:locked/>
    <w:rsid w:val="00A84F35"/>
    <w:rPr>
      <w:rFonts w:ascii="Franklin Gothic Book" w:hAnsi="Franklin Gothic Book"/>
      <w:sz w:val="18"/>
      <w:szCs w:val="18"/>
      <w:shd w:val="clear" w:color="auto" w:fill="FFFFFF"/>
    </w:rPr>
  </w:style>
  <w:style w:type="paragraph" w:customStyle="1" w:styleId="Gvdemetni1">
    <w:name w:val="Gövde metni1"/>
    <w:basedOn w:val="Normal"/>
    <w:link w:val="Gvdemetni0"/>
    <w:rsid w:val="00A84F35"/>
    <w:pPr>
      <w:shd w:val="clear" w:color="auto" w:fill="FFFFFF"/>
      <w:spacing w:after="360" w:line="240" w:lineRule="atLeast"/>
      <w:ind w:hanging="1060"/>
      <w:jc w:val="both"/>
    </w:pPr>
    <w:rPr>
      <w:rFonts w:ascii="Franklin Gothic Book" w:hAnsi="Franklin Gothic Book"/>
      <w:sz w:val="18"/>
      <w:szCs w:val="18"/>
    </w:rPr>
  </w:style>
  <w:style w:type="paragraph" w:customStyle="1" w:styleId="Default">
    <w:name w:val="Default"/>
    <w:basedOn w:val="Normal"/>
    <w:rsid w:val="00866BDA"/>
    <w:pPr>
      <w:autoSpaceDE w:val="0"/>
      <w:autoSpaceDN w:val="0"/>
    </w:pPr>
    <w:rPr>
      <w:rFonts w:ascii="Arial" w:eastAsia="Calibri" w:hAnsi="Arial" w:cs="Arial"/>
      <w:color w:val="000000"/>
    </w:rPr>
  </w:style>
  <w:style w:type="paragraph" w:customStyle="1" w:styleId="default0">
    <w:name w:val="default"/>
    <w:basedOn w:val="Normal"/>
    <w:rsid w:val="00622BE0"/>
    <w:pPr>
      <w:spacing w:before="100" w:beforeAutospacing="1" w:after="100" w:afterAutospacing="1"/>
    </w:pPr>
    <w:rPr>
      <w:rFonts w:eastAsiaTheme="minorHAnsi"/>
    </w:rPr>
  </w:style>
  <w:style w:type="paragraph" w:customStyle="1" w:styleId="CharChar">
    <w:name w:val="Char Char"/>
    <w:basedOn w:val="Normal"/>
    <w:rsid w:val="004F55A4"/>
    <w:rPr>
      <w:rFonts w:ascii="Arial" w:hAnsi="Arial"/>
      <w:sz w:val="22"/>
      <w:szCs w:val="20"/>
      <w:lang w:val="de-DE" w:eastAsia="de-DE"/>
    </w:rPr>
  </w:style>
  <w:style w:type="paragraph" w:styleId="Altbilgi">
    <w:name w:val="footer"/>
    <w:basedOn w:val="Normal"/>
    <w:link w:val="AltbilgiChar"/>
    <w:uiPriority w:val="99"/>
    <w:rsid w:val="00F745C9"/>
    <w:pPr>
      <w:tabs>
        <w:tab w:val="center" w:pos="4536"/>
        <w:tab w:val="right" w:pos="9072"/>
      </w:tabs>
    </w:pPr>
  </w:style>
  <w:style w:type="character" w:customStyle="1" w:styleId="AltbilgiChar">
    <w:name w:val="Altbilgi Char"/>
    <w:basedOn w:val="VarsaylanParagrafYazTipi"/>
    <w:link w:val="Altbilgi"/>
    <w:uiPriority w:val="99"/>
    <w:rsid w:val="00F745C9"/>
    <w:rPr>
      <w:sz w:val="24"/>
      <w:szCs w:val="24"/>
    </w:rPr>
  </w:style>
  <w:style w:type="paragraph" w:styleId="NormalWeb">
    <w:name w:val="Normal (Web)"/>
    <w:basedOn w:val="Normal"/>
    <w:uiPriority w:val="99"/>
    <w:unhideWhenUsed/>
    <w:rsid w:val="00BB4D24"/>
    <w:pPr>
      <w:spacing w:before="100" w:beforeAutospacing="1" w:after="100" w:afterAutospacing="1"/>
    </w:pPr>
    <w:rPr>
      <w:rFonts w:eastAsiaTheme="minorHAnsi"/>
    </w:rPr>
  </w:style>
  <w:style w:type="table" w:styleId="TabloKlavuzu">
    <w:name w:val="Table Grid"/>
    <w:basedOn w:val="NormalTablo"/>
    <w:rsid w:val="009E3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8843">
      <w:bodyDiv w:val="1"/>
      <w:marLeft w:val="0"/>
      <w:marRight w:val="0"/>
      <w:marTop w:val="0"/>
      <w:marBottom w:val="0"/>
      <w:divBdr>
        <w:top w:val="none" w:sz="0" w:space="0" w:color="auto"/>
        <w:left w:val="none" w:sz="0" w:space="0" w:color="auto"/>
        <w:bottom w:val="none" w:sz="0" w:space="0" w:color="auto"/>
        <w:right w:val="none" w:sz="0" w:space="0" w:color="auto"/>
      </w:divBdr>
    </w:div>
    <w:div w:id="272635072">
      <w:bodyDiv w:val="1"/>
      <w:marLeft w:val="0"/>
      <w:marRight w:val="0"/>
      <w:marTop w:val="0"/>
      <w:marBottom w:val="0"/>
      <w:divBdr>
        <w:top w:val="none" w:sz="0" w:space="0" w:color="auto"/>
        <w:left w:val="none" w:sz="0" w:space="0" w:color="auto"/>
        <w:bottom w:val="none" w:sz="0" w:space="0" w:color="auto"/>
        <w:right w:val="none" w:sz="0" w:space="0" w:color="auto"/>
      </w:divBdr>
    </w:div>
    <w:div w:id="293632999">
      <w:bodyDiv w:val="1"/>
      <w:marLeft w:val="0"/>
      <w:marRight w:val="0"/>
      <w:marTop w:val="0"/>
      <w:marBottom w:val="0"/>
      <w:divBdr>
        <w:top w:val="none" w:sz="0" w:space="0" w:color="auto"/>
        <w:left w:val="none" w:sz="0" w:space="0" w:color="auto"/>
        <w:bottom w:val="none" w:sz="0" w:space="0" w:color="auto"/>
        <w:right w:val="none" w:sz="0" w:space="0" w:color="auto"/>
      </w:divBdr>
    </w:div>
    <w:div w:id="294916831">
      <w:bodyDiv w:val="1"/>
      <w:marLeft w:val="0"/>
      <w:marRight w:val="0"/>
      <w:marTop w:val="0"/>
      <w:marBottom w:val="0"/>
      <w:divBdr>
        <w:top w:val="none" w:sz="0" w:space="0" w:color="auto"/>
        <w:left w:val="none" w:sz="0" w:space="0" w:color="auto"/>
        <w:bottom w:val="none" w:sz="0" w:space="0" w:color="auto"/>
        <w:right w:val="none" w:sz="0" w:space="0" w:color="auto"/>
      </w:divBdr>
    </w:div>
    <w:div w:id="344554588">
      <w:bodyDiv w:val="1"/>
      <w:marLeft w:val="0"/>
      <w:marRight w:val="0"/>
      <w:marTop w:val="0"/>
      <w:marBottom w:val="0"/>
      <w:divBdr>
        <w:top w:val="none" w:sz="0" w:space="0" w:color="auto"/>
        <w:left w:val="none" w:sz="0" w:space="0" w:color="auto"/>
        <w:bottom w:val="none" w:sz="0" w:space="0" w:color="auto"/>
        <w:right w:val="none" w:sz="0" w:space="0" w:color="auto"/>
      </w:divBdr>
    </w:div>
    <w:div w:id="345207085">
      <w:bodyDiv w:val="1"/>
      <w:marLeft w:val="0"/>
      <w:marRight w:val="0"/>
      <w:marTop w:val="0"/>
      <w:marBottom w:val="0"/>
      <w:divBdr>
        <w:top w:val="none" w:sz="0" w:space="0" w:color="auto"/>
        <w:left w:val="none" w:sz="0" w:space="0" w:color="auto"/>
        <w:bottom w:val="none" w:sz="0" w:space="0" w:color="auto"/>
        <w:right w:val="none" w:sz="0" w:space="0" w:color="auto"/>
      </w:divBdr>
    </w:div>
    <w:div w:id="361907905">
      <w:bodyDiv w:val="1"/>
      <w:marLeft w:val="0"/>
      <w:marRight w:val="0"/>
      <w:marTop w:val="0"/>
      <w:marBottom w:val="0"/>
      <w:divBdr>
        <w:top w:val="none" w:sz="0" w:space="0" w:color="auto"/>
        <w:left w:val="none" w:sz="0" w:space="0" w:color="auto"/>
        <w:bottom w:val="none" w:sz="0" w:space="0" w:color="auto"/>
        <w:right w:val="none" w:sz="0" w:space="0" w:color="auto"/>
      </w:divBdr>
    </w:div>
    <w:div w:id="386072808">
      <w:bodyDiv w:val="1"/>
      <w:marLeft w:val="0"/>
      <w:marRight w:val="0"/>
      <w:marTop w:val="0"/>
      <w:marBottom w:val="0"/>
      <w:divBdr>
        <w:top w:val="none" w:sz="0" w:space="0" w:color="auto"/>
        <w:left w:val="none" w:sz="0" w:space="0" w:color="auto"/>
        <w:bottom w:val="none" w:sz="0" w:space="0" w:color="auto"/>
        <w:right w:val="none" w:sz="0" w:space="0" w:color="auto"/>
      </w:divBdr>
    </w:div>
    <w:div w:id="460613105">
      <w:bodyDiv w:val="1"/>
      <w:marLeft w:val="0"/>
      <w:marRight w:val="0"/>
      <w:marTop w:val="0"/>
      <w:marBottom w:val="0"/>
      <w:divBdr>
        <w:top w:val="none" w:sz="0" w:space="0" w:color="auto"/>
        <w:left w:val="none" w:sz="0" w:space="0" w:color="auto"/>
        <w:bottom w:val="none" w:sz="0" w:space="0" w:color="auto"/>
        <w:right w:val="none" w:sz="0" w:space="0" w:color="auto"/>
      </w:divBdr>
    </w:div>
    <w:div w:id="645937777">
      <w:bodyDiv w:val="1"/>
      <w:marLeft w:val="0"/>
      <w:marRight w:val="0"/>
      <w:marTop w:val="0"/>
      <w:marBottom w:val="0"/>
      <w:divBdr>
        <w:top w:val="none" w:sz="0" w:space="0" w:color="auto"/>
        <w:left w:val="none" w:sz="0" w:space="0" w:color="auto"/>
        <w:bottom w:val="none" w:sz="0" w:space="0" w:color="auto"/>
        <w:right w:val="none" w:sz="0" w:space="0" w:color="auto"/>
      </w:divBdr>
    </w:div>
    <w:div w:id="683824419">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
    <w:div w:id="861894446">
      <w:bodyDiv w:val="1"/>
      <w:marLeft w:val="0"/>
      <w:marRight w:val="0"/>
      <w:marTop w:val="0"/>
      <w:marBottom w:val="0"/>
      <w:divBdr>
        <w:top w:val="none" w:sz="0" w:space="0" w:color="auto"/>
        <w:left w:val="none" w:sz="0" w:space="0" w:color="auto"/>
        <w:bottom w:val="none" w:sz="0" w:space="0" w:color="auto"/>
        <w:right w:val="none" w:sz="0" w:space="0" w:color="auto"/>
      </w:divBdr>
    </w:div>
    <w:div w:id="908198226">
      <w:bodyDiv w:val="1"/>
      <w:marLeft w:val="0"/>
      <w:marRight w:val="0"/>
      <w:marTop w:val="0"/>
      <w:marBottom w:val="0"/>
      <w:divBdr>
        <w:top w:val="none" w:sz="0" w:space="0" w:color="auto"/>
        <w:left w:val="none" w:sz="0" w:space="0" w:color="auto"/>
        <w:bottom w:val="none" w:sz="0" w:space="0" w:color="auto"/>
        <w:right w:val="none" w:sz="0" w:space="0" w:color="auto"/>
      </w:divBdr>
    </w:div>
    <w:div w:id="913516433">
      <w:bodyDiv w:val="1"/>
      <w:marLeft w:val="0"/>
      <w:marRight w:val="0"/>
      <w:marTop w:val="0"/>
      <w:marBottom w:val="0"/>
      <w:divBdr>
        <w:top w:val="none" w:sz="0" w:space="0" w:color="auto"/>
        <w:left w:val="none" w:sz="0" w:space="0" w:color="auto"/>
        <w:bottom w:val="none" w:sz="0" w:space="0" w:color="auto"/>
        <w:right w:val="none" w:sz="0" w:space="0" w:color="auto"/>
      </w:divBdr>
    </w:div>
    <w:div w:id="958415644">
      <w:bodyDiv w:val="1"/>
      <w:marLeft w:val="0"/>
      <w:marRight w:val="0"/>
      <w:marTop w:val="0"/>
      <w:marBottom w:val="0"/>
      <w:divBdr>
        <w:top w:val="none" w:sz="0" w:space="0" w:color="auto"/>
        <w:left w:val="none" w:sz="0" w:space="0" w:color="auto"/>
        <w:bottom w:val="none" w:sz="0" w:space="0" w:color="auto"/>
        <w:right w:val="none" w:sz="0" w:space="0" w:color="auto"/>
      </w:divBdr>
      <w:divsChild>
        <w:div w:id="587811770">
          <w:marLeft w:val="0"/>
          <w:marRight w:val="0"/>
          <w:marTop w:val="0"/>
          <w:marBottom w:val="0"/>
          <w:divBdr>
            <w:top w:val="none" w:sz="0" w:space="0" w:color="auto"/>
            <w:left w:val="none" w:sz="0" w:space="0" w:color="auto"/>
            <w:bottom w:val="none" w:sz="0" w:space="0" w:color="auto"/>
            <w:right w:val="none" w:sz="0" w:space="0" w:color="auto"/>
          </w:divBdr>
          <w:divsChild>
            <w:div w:id="563488721">
              <w:marLeft w:val="0"/>
              <w:marRight w:val="0"/>
              <w:marTop w:val="0"/>
              <w:marBottom w:val="0"/>
              <w:divBdr>
                <w:top w:val="none" w:sz="0" w:space="0" w:color="auto"/>
                <w:left w:val="none" w:sz="0" w:space="0" w:color="auto"/>
                <w:bottom w:val="none" w:sz="0" w:space="0" w:color="auto"/>
                <w:right w:val="none" w:sz="0" w:space="0" w:color="auto"/>
              </w:divBdr>
              <w:divsChild>
                <w:div w:id="323895124">
                  <w:marLeft w:val="0"/>
                  <w:marRight w:val="0"/>
                  <w:marTop w:val="0"/>
                  <w:marBottom w:val="0"/>
                  <w:divBdr>
                    <w:top w:val="none" w:sz="0" w:space="0" w:color="auto"/>
                    <w:left w:val="none" w:sz="0" w:space="0" w:color="auto"/>
                    <w:bottom w:val="none" w:sz="0" w:space="0" w:color="auto"/>
                    <w:right w:val="none" w:sz="0" w:space="0" w:color="auto"/>
                  </w:divBdr>
                  <w:divsChild>
                    <w:div w:id="95833891">
                      <w:marLeft w:val="0"/>
                      <w:marRight w:val="0"/>
                      <w:marTop w:val="0"/>
                      <w:marBottom w:val="0"/>
                      <w:divBdr>
                        <w:top w:val="none" w:sz="0" w:space="0" w:color="auto"/>
                        <w:left w:val="none" w:sz="0" w:space="0" w:color="auto"/>
                        <w:bottom w:val="none" w:sz="0" w:space="0" w:color="auto"/>
                        <w:right w:val="none" w:sz="0" w:space="0" w:color="auto"/>
                      </w:divBdr>
                      <w:divsChild>
                        <w:div w:id="859510919">
                          <w:marLeft w:val="0"/>
                          <w:marRight w:val="0"/>
                          <w:marTop w:val="75"/>
                          <w:marBottom w:val="0"/>
                          <w:divBdr>
                            <w:top w:val="none" w:sz="0" w:space="0" w:color="auto"/>
                            <w:left w:val="none" w:sz="0" w:space="0" w:color="auto"/>
                            <w:bottom w:val="none" w:sz="0" w:space="0" w:color="auto"/>
                            <w:right w:val="none" w:sz="0" w:space="0" w:color="auto"/>
                          </w:divBdr>
                          <w:divsChild>
                            <w:div w:id="1095249317">
                              <w:marLeft w:val="0"/>
                              <w:marRight w:val="0"/>
                              <w:marTop w:val="0"/>
                              <w:marBottom w:val="0"/>
                              <w:divBdr>
                                <w:top w:val="none" w:sz="0" w:space="0" w:color="auto"/>
                                <w:left w:val="none" w:sz="0" w:space="0" w:color="auto"/>
                                <w:bottom w:val="none" w:sz="0" w:space="0" w:color="auto"/>
                                <w:right w:val="none" w:sz="0" w:space="0" w:color="auto"/>
                              </w:divBdr>
                              <w:divsChild>
                                <w:div w:id="577399363">
                                  <w:marLeft w:val="0"/>
                                  <w:marRight w:val="0"/>
                                  <w:marTop w:val="0"/>
                                  <w:marBottom w:val="0"/>
                                  <w:divBdr>
                                    <w:top w:val="none" w:sz="0" w:space="0" w:color="auto"/>
                                    <w:left w:val="none" w:sz="0" w:space="0" w:color="auto"/>
                                    <w:bottom w:val="none" w:sz="0" w:space="0" w:color="auto"/>
                                    <w:right w:val="none" w:sz="0" w:space="0" w:color="auto"/>
                                  </w:divBdr>
                                  <w:divsChild>
                                    <w:div w:id="893203661">
                                      <w:marLeft w:val="0"/>
                                      <w:marRight w:val="0"/>
                                      <w:marTop w:val="0"/>
                                      <w:marBottom w:val="0"/>
                                      <w:divBdr>
                                        <w:top w:val="none" w:sz="0" w:space="0" w:color="auto"/>
                                        <w:left w:val="none" w:sz="0" w:space="0" w:color="auto"/>
                                        <w:bottom w:val="none" w:sz="0" w:space="0" w:color="auto"/>
                                        <w:right w:val="none" w:sz="0" w:space="0" w:color="auto"/>
                                      </w:divBdr>
                                      <w:divsChild>
                                        <w:div w:id="18077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543306">
      <w:bodyDiv w:val="1"/>
      <w:marLeft w:val="0"/>
      <w:marRight w:val="0"/>
      <w:marTop w:val="0"/>
      <w:marBottom w:val="0"/>
      <w:divBdr>
        <w:top w:val="none" w:sz="0" w:space="0" w:color="auto"/>
        <w:left w:val="none" w:sz="0" w:space="0" w:color="auto"/>
        <w:bottom w:val="none" w:sz="0" w:space="0" w:color="auto"/>
        <w:right w:val="none" w:sz="0" w:space="0" w:color="auto"/>
      </w:divBdr>
    </w:div>
    <w:div w:id="1011302985">
      <w:bodyDiv w:val="1"/>
      <w:marLeft w:val="0"/>
      <w:marRight w:val="0"/>
      <w:marTop w:val="0"/>
      <w:marBottom w:val="0"/>
      <w:divBdr>
        <w:top w:val="none" w:sz="0" w:space="0" w:color="auto"/>
        <w:left w:val="none" w:sz="0" w:space="0" w:color="auto"/>
        <w:bottom w:val="none" w:sz="0" w:space="0" w:color="auto"/>
        <w:right w:val="none" w:sz="0" w:space="0" w:color="auto"/>
      </w:divBdr>
    </w:div>
    <w:div w:id="1174762772">
      <w:bodyDiv w:val="1"/>
      <w:marLeft w:val="0"/>
      <w:marRight w:val="0"/>
      <w:marTop w:val="0"/>
      <w:marBottom w:val="0"/>
      <w:divBdr>
        <w:top w:val="none" w:sz="0" w:space="0" w:color="auto"/>
        <w:left w:val="none" w:sz="0" w:space="0" w:color="auto"/>
        <w:bottom w:val="none" w:sz="0" w:space="0" w:color="auto"/>
        <w:right w:val="none" w:sz="0" w:space="0" w:color="auto"/>
      </w:divBdr>
    </w:div>
    <w:div w:id="1191382713">
      <w:bodyDiv w:val="1"/>
      <w:marLeft w:val="0"/>
      <w:marRight w:val="0"/>
      <w:marTop w:val="0"/>
      <w:marBottom w:val="0"/>
      <w:divBdr>
        <w:top w:val="none" w:sz="0" w:space="0" w:color="auto"/>
        <w:left w:val="none" w:sz="0" w:space="0" w:color="auto"/>
        <w:bottom w:val="none" w:sz="0" w:space="0" w:color="auto"/>
        <w:right w:val="none" w:sz="0" w:space="0" w:color="auto"/>
      </w:divBdr>
    </w:div>
    <w:div w:id="1219636029">
      <w:bodyDiv w:val="1"/>
      <w:marLeft w:val="0"/>
      <w:marRight w:val="0"/>
      <w:marTop w:val="0"/>
      <w:marBottom w:val="0"/>
      <w:divBdr>
        <w:top w:val="none" w:sz="0" w:space="0" w:color="auto"/>
        <w:left w:val="none" w:sz="0" w:space="0" w:color="auto"/>
        <w:bottom w:val="none" w:sz="0" w:space="0" w:color="auto"/>
        <w:right w:val="none" w:sz="0" w:space="0" w:color="auto"/>
      </w:divBdr>
    </w:div>
    <w:div w:id="1443451583">
      <w:bodyDiv w:val="1"/>
      <w:marLeft w:val="0"/>
      <w:marRight w:val="0"/>
      <w:marTop w:val="0"/>
      <w:marBottom w:val="0"/>
      <w:divBdr>
        <w:top w:val="none" w:sz="0" w:space="0" w:color="auto"/>
        <w:left w:val="none" w:sz="0" w:space="0" w:color="auto"/>
        <w:bottom w:val="none" w:sz="0" w:space="0" w:color="auto"/>
        <w:right w:val="none" w:sz="0" w:space="0" w:color="auto"/>
      </w:divBdr>
    </w:div>
    <w:div w:id="1454322730">
      <w:bodyDiv w:val="1"/>
      <w:marLeft w:val="0"/>
      <w:marRight w:val="0"/>
      <w:marTop w:val="0"/>
      <w:marBottom w:val="0"/>
      <w:divBdr>
        <w:top w:val="none" w:sz="0" w:space="0" w:color="auto"/>
        <w:left w:val="none" w:sz="0" w:space="0" w:color="auto"/>
        <w:bottom w:val="none" w:sz="0" w:space="0" w:color="auto"/>
        <w:right w:val="none" w:sz="0" w:space="0" w:color="auto"/>
      </w:divBdr>
    </w:div>
    <w:div w:id="1846745572">
      <w:bodyDiv w:val="1"/>
      <w:marLeft w:val="0"/>
      <w:marRight w:val="0"/>
      <w:marTop w:val="0"/>
      <w:marBottom w:val="0"/>
      <w:divBdr>
        <w:top w:val="none" w:sz="0" w:space="0" w:color="auto"/>
        <w:left w:val="none" w:sz="0" w:space="0" w:color="auto"/>
        <w:bottom w:val="none" w:sz="0" w:space="0" w:color="auto"/>
        <w:right w:val="none" w:sz="0" w:space="0" w:color="auto"/>
      </w:divBdr>
      <w:divsChild>
        <w:div w:id="2139031075">
          <w:marLeft w:val="0"/>
          <w:marRight w:val="0"/>
          <w:marTop w:val="0"/>
          <w:marBottom w:val="0"/>
          <w:divBdr>
            <w:top w:val="none" w:sz="0" w:space="0" w:color="auto"/>
            <w:left w:val="none" w:sz="0" w:space="0" w:color="auto"/>
            <w:bottom w:val="none" w:sz="0" w:space="0" w:color="auto"/>
            <w:right w:val="none" w:sz="0" w:space="0" w:color="auto"/>
          </w:divBdr>
        </w:div>
      </w:divsChild>
    </w:div>
    <w:div w:id="18549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F79C-72BB-45FE-8543-6F36762A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3481</Words>
  <Characters>19848</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HALKBANK</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Administrator</dc:creator>
  <cp:lastModifiedBy>ismet yalçın</cp:lastModifiedBy>
  <cp:revision>11</cp:revision>
  <cp:lastPrinted>2012-06-22T05:44:00Z</cp:lastPrinted>
  <dcterms:created xsi:type="dcterms:W3CDTF">2012-06-21T18:14:00Z</dcterms:created>
  <dcterms:modified xsi:type="dcterms:W3CDTF">2012-06-22T05:52:00Z</dcterms:modified>
</cp:coreProperties>
</file>